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77D" w:rsidRPr="00CD277D" w:rsidRDefault="00CD277D" w:rsidP="008C6DED">
      <w:pPr>
        <w:jc w:val="both"/>
        <w:rPr>
          <w:b/>
          <w:bCs/>
          <w:sz w:val="28"/>
          <w:szCs w:val="28"/>
          <w:rtl/>
        </w:rPr>
      </w:pPr>
      <w:r w:rsidRPr="00CD277D">
        <w:rPr>
          <w:rFonts w:hint="cs"/>
          <w:b/>
          <w:bCs/>
          <w:sz w:val="28"/>
          <w:szCs w:val="28"/>
          <w:rtl/>
        </w:rPr>
        <w:t>הנחיות הלכתיות לפסח, בחסות גברת קורונה</w:t>
      </w:r>
    </w:p>
    <w:p w:rsidR="008C6DED" w:rsidRPr="008C6DED" w:rsidRDefault="008C6DED" w:rsidP="008C6DED">
      <w:pPr>
        <w:jc w:val="both"/>
        <w:rPr>
          <w:rtl/>
        </w:rPr>
      </w:pPr>
      <w:r>
        <w:rPr>
          <w:rFonts w:hint="cs"/>
          <w:rtl/>
        </w:rPr>
        <w:t xml:space="preserve">בהמשך אשלח בע"ה דף הלכות מלא לפסח. אבל רציתי כבר עכשיו לשלוח דף מתומצת יותר שייתן התייחסות לשאלות המיוחדות השנה. </w:t>
      </w:r>
    </w:p>
    <w:p w:rsidR="00CD277D" w:rsidRDefault="00CD277D" w:rsidP="008C6DED">
      <w:pPr>
        <w:jc w:val="both"/>
        <w:rPr>
          <w:rtl/>
        </w:rPr>
      </w:pPr>
      <w:r>
        <w:rPr>
          <w:rFonts w:hint="cs"/>
          <w:u w:val="single"/>
          <w:rtl/>
        </w:rPr>
        <w:t>קניות</w:t>
      </w:r>
      <w:r>
        <w:rPr>
          <w:rFonts w:hint="cs"/>
          <w:rtl/>
        </w:rPr>
        <w:t>:</w:t>
      </w:r>
    </w:p>
    <w:p w:rsidR="00CD277D" w:rsidRDefault="00CD277D" w:rsidP="008C6DED">
      <w:pPr>
        <w:pStyle w:val="a3"/>
        <w:numPr>
          <w:ilvl w:val="0"/>
          <w:numId w:val="1"/>
        </w:numPr>
        <w:jc w:val="both"/>
      </w:pPr>
      <w:r>
        <w:rPr>
          <w:rFonts w:hint="cs"/>
          <w:rtl/>
        </w:rPr>
        <w:t xml:space="preserve">להתאים את ההוצאות ליכולת הכלכלית. </w:t>
      </w:r>
      <w:r w:rsidR="00E11925">
        <w:rPr>
          <w:rFonts w:hint="cs"/>
          <w:rtl/>
        </w:rPr>
        <w:t xml:space="preserve">זה נכון בכל השנים, אבל נכון ביתר שאת השנה. </w:t>
      </w:r>
    </w:p>
    <w:p w:rsidR="00D60A58" w:rsidRDefault="00CD277D" w:rsidP="00493F01">
      <w:pPr>
        <w:pStyle w:val="a3"/>
        <w:numPr>
          <w:ilvl w:val="0"/>
          <w:numId w:val="1"/>
        </w:numPr>
        <w:jc w:val="both"/>
      </w:pPr>
      <w:r>
        <w:rPr>
          <w:rFonts w:hint="cs"/>
          <w:rtl/>
        </w:rPr>
        <w:t xml:space="preserve">היות ועדיף מאוד לקנות ע"י הזמנה מרחוק, יותר קשה לעמוד ברף הכשרות הרגיל. מי שהקפיד על מהדרין, או החמיר בשמן קטניות או תערובת קטניות, יתכן שיתקשה בזה יותר השנה. </w:t>
      </w:r>
      <w:r w:rsidRPr="00CD277D">
        <w:rPr>
          <w:rFonts w:hint="cs"/>
          <w:u w:val="single"/>
          <w:rtl/>
        </w:rPr>
        <w:t xml:space="preserve">המצב מצדיק </w:t>
      </w:r>
      <w:r>
        <w:rPr>
          <w:rFonts w:hint="cs"/>
          <w:u w:val="single"/>
          <w:rtl/>
        </w:rPr>
        <w:t>ויתור על חומרות שמעבר לעיקר הדין</w:t>
      </w:r>
      <w:r>
        <w:rPr>
          <w:rFonts w:hint="cs"/>
          <w:rtl/>
        </w:rPr>
        <w:t xml:space="preserve">. אם בזכות זה נצא פחות מהבית, או שנוותר על ביקור בסופר נוסף או צפוף </w:t>
      </w:r>
      <w:r>
        <w:rPr>
          <w:rtl/>
        </w:rPr>
        <w:t>–</w:t>
      </w:r>
      <w:r>
        <w:rPr>
          <w:rFonts w:hint="cs"/>
          <w:rtl/>
        </w:rPr>
        <w:t xml:space="preserve"> קיימנו מצווה גדולה. ניתן לסמוך על </w:t>
      </w:r>
      <w:r w:rsidRPr="00CD277D">
        <w:rPr>
          <w:rFonts w:hint="cs"/>
          <w:rtl/>
        </w:rPr>
        <w:t>כל הכשר מוכר</w:t>
      </w:r>
      <w:r w:rsidR="004F24D9">
        <w:rPr>
          <w:rFonts w:hint="cs"/>
          <w:rtl/>
        </w:rPr>
        <w:t xml:space="preserve"> לפסח</w:t>
      </w:r>
      <w:r w:rsidRPr="00CD277D">
        <w:rPr>
          <w:rFonts w:hint="cs"/>
          <w:rtl/>
        </w:rPr>
        <w:t>, גם אם אינו מהדרין. גם מי שנוהג לא לאכול קטניות, מותר לו לאכול בפסח שמן קטניות או תערובת קטניות. לכן, מותר לאכול מוצר</w:t>
      </w:r>
      <w:r w:rsidR="00C52FFD">
        <w:rPr>
          <w:rFonts w:hint="cs"/>
          <w:rtl/>
        </w:rPr>
        <w:t xml:space="preserve"> "</w:t>
      </w:r>
      <w:r w:rsidRPr="00CD277D">
        <w:rPr>
          <w:rFonts w:hint="cs"/>
          <w:rtl/>
        </w:rPr>
        <w:t>כשר לאוכלי קטניות בלבד</w:t>
      </w:r>
      <w:r w:rsidR="00C52FFD">
        <w:rPr>
          <w:rFonts w:hint="cs"/>
          <w:rtl/>
        </w:rPr>
        <w:t>"</w:t>
      </w:r>
      <w:r w:rsidRPr="00CD277D">
        <w:rPr>
          <w:rFonts w:hint="cs"/>
          <w:rtl/>
        </w:rPr>
        <w:t>, אם רובו אינו קטנית</w:t>
      </w:r>
      <w:r w:rsidR="00C52FFD">
        <w:rPr>
          <w:rFonts w:hint="cs"/>
          <w:rtl/>
        </w:rPr>
        <w:t xml:space="preserve"> ואין בו קטניות בעין</w:t>
      </w:r>
      <w:r w:rsidRPr="00CD277D">
        <w:rPr>
          <w:rFonts w:hint="cs"/>
          <w:rtl/>
        </w:rPr>
        <w:t>.</w:t>
      </w:r>
      <w:r w:rsidR="00115DBD">
        <w:rPr>
          <w:rFonts w:hint="cs"/>
          <w:rtl/>
        </w:rPr>
        <w:t xml:space="preserve"> כך גם לגבי מי שכל השנים מקפיד על מצת יד </w:t>
      </w:r>
      <w:r w:rsidR="00493F01">
        <w:rPr>
          <w:rFonts w:hint="cs"/>
          <w:rtl/>
        </w:rPr>
        <w:t xml:space="preserve">או על מצה שמורה </w:t>
      </w:r>
      <w:r w:rsidR="00115DBD">
        <w:rPr>
          <w:rFonts w:hint="cs"/>
          <w:rtl/>
        </w:rPr>
        <w:t>בליל הסדר</w:t>
      </w:r>
      <w:r w:rsidR="00493F01">
        <w:rPr>
          <w:rFonts w:hint="cs"/>
          <w:rtl/>
        </w:rPr>
        <w:t xml:space="preserve">. </w:t>
      </w:r>
    </w:p>
    <w:p w:rsidR="00CD277D" w:rsidRDefault="00D60A58" w:rsidP="00E4193B">
      <w:pPr>
        <w:pStyle w:val="a3"/>
        <w:numPr>
          <w:ilvl w:val="0"/>
          <w:numId w:val="1"/>
        </w:numPr>
        <w:jc w:val="both"/>
        <w:rPr>
          <w:u w:val="single"/>
        </w:rPr>
      </w:pPr>
      <w:r>
        <w:rPr>
          <w:rFonts w:hint="cs"/>
          <w:rtl/>
        </w:rPr>
        <w:t>מוצרים בלי הכשר לפסח</w:t>
      </w:r>
      <w:r w:rsidR="00493F01">
        <w:rPr>
          <w:rFonts w:hint="cs"/>
          <w:rtl/>
        </w:rPr>
        <w:t xml:space="preserve"> </w:t>
      </w:r>
      <w:r>
        <w:rPr>
          <w:rFonts w:hint="cs"/>
          <w:rtl/>
        </w:rPr>
        <w:t xml:space="preserve">עשויים להיות כשרים לפסח </w:t>
      </w:r>
      <w:r>
        <w:rPr>
          <w:rtl/>
        </w:rPr>
        <w:t>–</w:t>
      </w:r>
      <w:r>
        <w:rPr>
          <w:rFonts w:hint="cs"/>
          <w:rtl/>
        </w:rPr>
        <w:t xml:space="preserve"> אנסה לגבש רשימה של מוצרים כאלו. בינתיים אני מצרף </w:t>
      </w:r>
      <w:r w:rsidR="00E4193B">
        <w:rPr>
          <w:rFonts w:hint="cs"/>
          <w:rtl/>
        </w:rPr>
        <w:t>ה</w:t>
      </w:r>
      <w:r>
        <w:rPr>
          <w:rFonts w:hint="cs"/>
          <w:rtl/>
        </w:rPr>
        <w:t>ק</w:t>
      </w:r>
      <w:r w:rsidR="00E4193B">
        <w:rPr>
          <w:rFonts w:hint="cs"/>
          <w:rtl/>
        </w:rPr>
        <w:t xml:space="preserve">ישורית </w:t>
      </w:r>
      <w:hyperlink r:id="rId5" w:tgtFrame="_blank" w:history="1">
        <w:r w:rsidR="00E4193B">
          <w:rPr>
            <w:rStyle w:val="Hyperlink"/>
            <w:rFonts w:ascii="Tahoma" w:hAnsi="Tahoma" w:cs="Tahoma"/>
            <w:color w:val="1155CC"/>
            <w:shd w:val="clear" w:color="auto" w:fill="FFFFFF"/>
            <w:rtl/>
          </w:rPr>
          <w:t>הזאת</w:t>
        </w:r>
      </w:hyperlink>
      <w:r w:rsidR="00E4193B">
        <w:rPr>
          <w:rFonts w:ascii="Tahoma" w:hAnsi="Tahoma" w:cs="Tahoma"/>
          <w:color w:val="222222"/>
          <w:shd w:val="clear" w:color="auto" w:fill="FFFFFF"/>
        </w:rPr>
        <w:t>, </w:t>
      </w:r>
      <w:r w:rsidR="00E4193B">
        <w:rPr>
          <w:rFonts w:hint="cs"/>
          <w:rtl/>
        </w:rPr>
        <w:t xml:space="preserve"> לרשימה (באנגלית) של </w:t>
      </w:r>
      <w:proofErr w:type="spellStart"/>
      <w:r w:rsidR="00E4193B">
        <w:rPr>
          <w:rFonts w:hint="cs"/>
          <w:rtl/>
        </w:rPr>
        <w:t>הבד"צ</w:t>
      </w:r>
      <w:proofErr w:type="spellEnd"/>
      <w:r w:rsidR="00E4193B">
        <w:rPr>
          <w:rFonts w:hint="cs"/>
          <w:rtl/>
        </w:rPr>
        <w:t xml:space="preserve"> בלונדון.</w:t>
      </w:r>
    </w:p>
    <w:p w:rsidR="00E4193B" w:rsidRPr="00E4193B" w:rsidRDefault="00E4193B" w:rsidP="00E4193B">
      <w:pPr>
        <w:ind w:left="360"/>
        <w:jc w:val="both"/>
        <w:rPr>
          <w:u w:val="single"/>
          <w:rtl/>
        </w:rPr>
      </w:pPr>
    </w:p>
    <w:p w:rsidR="00CD277D" w:rsidRDefault="00CD277D" w:rsidP="008C6DED">
      <w:pPr>
        <w:jc w:val="both"/>
        <w:rPr>
          <w:rtl/>
        </w:rPr>
      </w:pPr>
      <w:r>
        <w:rPr>
          <w:rFonts w:hint="cs"/>
          <w:u w:val="single"/>
          <w:rtl/>
        </w:rPr>
        <w:t>אפיית מצות</w:t>
      </w:r>
      <w:r>
        <w:rPr>
          <w:rFonts w:hint="cs"/>
          <w:rtl/>
        </w:rPr>
        <w:t>: השנה לא תתאפשר אפיית מצות בחבורה.</w:t>
      </w:r>
    </w:p>
    <w:p w:rsidR="00CD277D" w:rsidRDefault="00CD277D" w:rsidP="008C6DED">
      <w:pPr>
        <w:jc w:val="both"/>
        <w:rPr>
          <w:rtl/>
        </w:rPr>
      </w:pPr>
    </w:p>
    <w:p w:rsidR="00CD277D" w:rsidRPr="00CD277D" w:rsidRDefault="00CD277D" w:rsidP="008C6DED">
      <w:pPr>
        <w:jc w:val="both"/>
        <w:rPr>
          <w:rtl/>
        </w:rPr>
      </w:pPr>
      <w:r>
        <w:rPr>
          <w:rFonts w:hint="cs"/>
          <w:u w:val="single"/>
          <w:rtl/>
        </w:rPr>
        <w:t>הכשרת כלים</w:t>
      </w:r>
      <w:r>
        <w:rPr>
          <w:rFonts w:hint="cs"/>
          <w:rtl/>
        </w:rPr>
        <w:t xml:space="preserve">: סביר להניח שהשנה לא תתקיים הכשרת כלים יישובית. מצורף בזה מסמך נוסף, עם הנחיות מפורטות להכשרת כלים בבית. שיעור בנושא יינתן </w:t>
      </w:r>
      <w:r w:rsidRPr="00890427">
        <w:rPr>
          <w:rFonts w:hint="cs"/>
          <w:rtl/>
        </w:rPr>
        <w:t xml:space="preserve">ביום </w:t>
      </w:r>
      <w:r w:rsidR="00890427">
        <w:rPr>
          <w:rFonts w:hint="cs"/>
          <w:rtl/>
        </w:rPr>
        <w:t xml:space="preserve">שני </w:t>
      </w:r>
      <w:r w:rsidR="007C5C5A">
        <w:rPr>
          <w:rFonts w:hint="cs"/>
          <w:rtl/>
        </w:rPr>
        <w:t xml:space="preserve">ה' ניסן 30/3 </w:t>
      </w:r>
      <w:r w:rsidRPr="00890427">
        <w:rPr>
          <w:rFonts w:hint="cs"/>
          <w:rtl/>
        </w:rPr>
        <w:t>בשעה</w:t>
      </w:r>
      <w:r w:rsidR="00890427">
        <w:rPr>
          <w:rFonts w:hint="cs"/>
          <w:rtl/>
        </w:rPr>
        <w:t xml:space="preserve"> 21:00</w:t>
      </w:r>
      <w:r w:rsidRPr="00890427">
        <w:rPr>
          <w:rFonts w:hint="cs"/>
          <w:rtl/>
        </w:rPr>
        <w:t xml:space="preserve"> בזום </w:t>
      </w:r>
      <w:proofErr w:type="spellStart"/>
      <w:r w:rsidRPr="00890427">
        <w:rPr>
          <w:rFonts w:hint="cs"/>
          <w:rtl/>
        </w:rPr>
        <w:t>ובפייסבוק</w:t>
      </w:r>
      <w:proofErr w:type="spellEnd"/>
      <w:r w:rsidRPr="00890427">
        <w:rPr>
          <w:rFonts w:hint="cs"/>
          <w:rtl/>
        </w:rPr>
        <w:t xml:space="preserve"> היישובי.</w:t>
      </w:r>
      <w:r>
        <w:rPr>
          <w:rFonts w:hint="cs"/>
          <w:rtl/>
        </w:rPr>
        <w:t xml:space="preserve"> </w:t>
      </w:r>
    </w:p>
    <w:p w:rsidR="00CD277D" w:rsidRDefault="00CD277D" w:rsidP="008C6DED">
      <w:pPr>
        <w:jc w:val="both"/>
        <w:rPr>
          <w:rtl/>
        </w:rPr>
      </w:pPr>
      <w:r>
        <w:rPr>
          <w:rFonts w:hint="cs"/>
          <w:rtl/>
        </w:rPr>
        <w:t xml:space="preserve">  </w:t>
      </w:r>
    </w:p>
    <w:p w:rsidR="00CD277D" w:rsidRDefault="00CD277D" w:rsidP="008C6DED">
      <w:pPr>
        <w:jc w:val="both"/>
        <w:rPr>
          <w:rtl/>
        </w:rPr>
      </w:pPr>
      <w:r w:rsidRPr="00CD277D">
        <w:rPr>
          <w:rFonts w:hint="cs"/>
          <w:u w:val="single"/>
          <w:rtl/>
        </w:rPr>
        <w:t>ביעור חמץ</w:t>
      </w:r>
      <w:r>
        <w:rPr>
          <w:rFonts w:hint="cs"/>
          <w:rtl/>
        </w:rPr>
        <w:t xml:space="preserve">: כדאי מאוד לסיים את החמץ לפני הביעור, כך שתישאר כמות קטנה ממש לשריפה. גם אם לא מצליחים לאכול </w:t>
      </w:r>
      <w:proofErr w:type="spellStart"/>
      <w:r>
        <w:rPr>
          <w:rFonts w:hint="cs"/>
          <w:rtl/>
        </w:rPr>
        <w:t>הכל</w:t>
      </w:r>
      <w:proofErr w:type="spellEnd"/>
      <w:r>
        <w:rPr>
          <w:rFonts w:hint="cs"/>
          <w:rtl/>
        </w:rPr>
        <w:t xml:space="preserve">, אפשר להשבית את החמץ ע"י אקונומיקה וכד'. </w:t>
      </w:r>
    </w:p>
    <w:p w:rsidR="00CD277D" w:rsidRDefault="00CD277D" w:rsidP="008C6DED">
      <w:pPr>
        <w:jc w:val="both"/>
        <w:rPr>
          <w:rtl/>
        </w:rPr>
      </w:pPr>
      <w:r>
        <w:rPr>
          <w:rFonts w:hint="cs"/>
          <w:rtl/>
        </w:rPr>
        <w:t>סביר להניח ש</w:t>
      </w:r>
      <w:r w:rsidR="00E7545C">
        <w:rPr>
          <w:rFonts w:hint="cs"/>
          <w:rtl/>
        </w:rPr>
        <w:t xml:space="preserve">השנה </w:t>
      </w:r>
      <w:r>
        <w:rPr>
          <w:rFonts w:hint="cs"/>
          <w:rtl/>
        </w:rPr>
        <w:t xml:space="preserve">לא יתקיימו מדורות להרבה אנשים יחד. כל אחד יבער את החמץ בביתו. נבדקת אפשרות לקיים מדורות שכונתיות, עם איסוף מסודר של החמץ מהבתים לשריפה מרוכזת בערב פסח. </w:t>
      </w:r>
      <w:r w:rsidR="00406D10">
        <w:rPr>
          <w:rFonts w:hint="cs"/>
          <w:rtl/>
        </w:rPr>
        <w:t xml:space="preserve">זה כמובן תלוי בהנחיות שיהיו אז. </w:t>
      </w:r>
      <w:r>
        <w:rPr>
          <w:rFonts w:hint="cs"/>
          <w:rtl/>
        </w:rPr>
        <w:t xml:space="preserve">בכל מקרה, מי שמתקשה לשרוף את החמץ </w:t>
      </w:r>
      <w:r>
        <w:rPr>
          <w:rtl/>
        </w:rPr>
        <w:t>–</w:t>
      </w:r>
      <w:r>
        <w:rPr>
          <w:rFonts w:hint="cs"/>
          <w:rtl/>
        </w:rPr>
        <w:t xml:space="preserve"> יכול להשבית אותו ע"י אקונומיקה וכד'. </w:t>
      </w:r>
    </w:p>
    <w:p w:rsidR="00E7545C" w:rsidRDefault="00E7545C" w:rsidP="008C6DED">
      <w:pPr>
        <w:jc w:val="both"/>
        <w:rPr>
          <w:rtl/>
        </w:rPr>
      </w:pPr>
    </w:p>
    <w:p w:rsidR="00CD277D" w:rsidRDefault="00CD277D" w:rsidP="002C65EB">
      <w:pPr>
        <w:jc w:val="both"/>
        <w:rPr>
          <w:rtl/>
        </w:rPr>
      </w:pPr>
      <w:r w:rsidRPr="00CD277D">
        <w:rPr>
          <w:rFonts w:hint="cs"/>
          <w:u w:val="single"/>
          <w:rtl/>
        </w:rPr>
        <w:t>מכירת חמץ</w:t>
      </w:r>
      <w:r>
        <w:rPr>
          <w:rFonts w:hint="cs"/>
          <w:rtl/>
        </w:rPr>
        <w:t xml:space="preserve">: </w:t>
      </w:r>
      <w:r w:rsidR="002C65EB">
        <w:rPr>
          <w:rFonts w:hint="cs"/>
          <w:rtl/>
        </w:rPr>
        <w:t>בדרך כלל</w:t>
      </w:r>
      <w:r w:rsidR="00E7545C">
        <w:rPr>
          <w:rFonts w:hint="cs"/>
          <w:rtl/>
        </w:rPr>
        <w:t xml:space="preserve"> מומלץ לא למכור חמץ ממש</w:t>
      </w:r>
      <w:r w:rsidR="002C65EB">
        <w:rPr>
          <w:rFonts w:hint="cs"/>
          <w:rtl/>
        </w:rPr>
        <w:t>, אא"כ מדובר על הפסד מרובה</w:t>
      </w:r>
      <w:r w:rsidR="00E7545C">
        <w:rPr>
          <w:rFonts w:hint="cs"/>
          <w:rtl/>
        </w:rPr>
        <w:t xml:space="preserve">. </w:t>
      </w:r>
      <w:r w:rsidR="002C65EB">
        <w:rPr>
          <w:rFonts w:hint="cs"/>
          <w:rtl/>
        </w:rPr>
        <w:t xml:space="preserve">השנה לא תתאפשר מכירה "ידנית" פנים אל פנים, אלא דרך האינטרנט. </w:t>
      </w:r>
      <w:r w:rsidR="00B31016">
        <w:rPr>
          <w:rFonts w:hint="cs"/>
          <w:rtl/>
        </w:rPr>
        <w:t xml:space="preserve">אני ממליץ על המכירה דרך ארגון צוהר, שלפי בדיקתי המכירה שם נעשית כראוי - </w:t>
      </w:r>
      <w:hyperlink r:id="rId6" w:history="1">
        <w:r w:rsidR="00B31016">
          <w:rPr>
            <w:rStyle w:val="Hyperlink"/>
          </w:rPr>
          <w:t>https://www.tzohar.org.il/?page_id=16852</w:t>
        </w:r>
      </w:hyperlink>
    </w:p>
    <w:p w:rsidR="0057503F" w:rsidRDefault="0057503F" w:rsidP="008C6DED">
      <w:pPr>
        <w:jc w:val="both"/>
        <w:rPr>
          <w:rFonts w:hint="cs"/>
          <w:rtl/>
        </w:rPr>
      </w:pPr>
    </w:p>
    <w:p w:rsidR="00F7146B" w:rsidRDefault="00F7146B" w:rsidP="00F7146B">
      <w:pPr>
        <w:jc w:val="both"/>
        <w:rPr>
          <w:rtl/>
        </w:rPr>
      </w:pPr>
      <w:r>
        <w:rPr>
          <w:rFonts w:hint="cs"/>
          <w:u w:val="single"/>
          <w:rtl/>
        </w:rPr>
        <w:t xml:space="preserve">גמ"ח תקוע - </w:t>
      </w:r>
      <w:bookmarkStart w:id="0" w:name="_GoBack"/>
      <w:bookmarkEnd w:id="0"/>
      <w:r w:rsidR="009473D9">
        <w:rPr>
          <w:rFonts w:hint="cs"/>
          <w:u w:val="single"/>
          <w:rtl/>
        </w:rPr>
        <w:t xml:space="preserve">כל דכפין </w:t>
      </w:r>
      <w:proofErr w:type="spellStart"/>
      <w:r w:rsidR="009473D9">
        <w:rPr>
          <w:rFonts w:hint="cs"/>
          <w:u w:val="single"/>
          <w:rtl/>
        </w:rPr>
        <w:t>ייתי</w:t>
      </w:r>
      <w:proofErr w:type="spellEnd"/>
      <w:r w:rsidR="009473D9">
        <w:rPr>
          <w:rFonts w:hint="cs"/>
          <w:u w:val="single"/>
          <w:rtl/>
        </w:rPr>
        <w:t xml:space="preserve"> </w:t>
      </w:r>
      <w:proofErr w:type="spellStart"/>
      <w:r w:rsidR="009473D9">
        <w:rPr>
          <w:rFonts w:hint="cs"/>
          <w:u w:val="single"/>
          <w:rtl/>
        </w:rPr>
        <w:t>וייכול</w:t>
      </w:r>
      <w:proofErr w:type="spellEnd"/>
      <w:r w:rsidR="009473D9">
        <w:rPr>
          <w:rFonts w:hint="cs"/>
          <w:rtl/>
        </w:rPr>
        <w:t>: השנה נתקשה להזמין אורחים הביתה</w:t>
      </w:r>
      <w:r>
        <w:rPr>
          <w:rFonts w:hint="cs"/>
          <w:rtl/>
        </w:rPr>
        <w:t xml:space="preserve">. מצד שני השנה הדוחק הכלכלי גדל, וגבאי הצדקה לא יוכלו להסתובב כרגיל בין הבתים. לכן </w:t>
      </w:r>
      <w:proofErr w:type="spellStart"/>
      <w:r>
        <w:rPr>
          <w:rFonts w:hint="cs"/>
          <w:rtl/>
        </w:rPr>
        <w:t>הגמ"ח</w:t>
      </w:r>
      <w:proofErr w:type="spellEnd"/>
      <w:r>
        <w:rPr>
          <w:rFonts w:hint="cs"/>
          <w:rtl/>
        </w:rPr>
        <w:t xml:space="preserve"> של היישוב מזמין את כולם </w:t>
      </w:r>
      <w:r>
        <w:rPr>
          <w:rFonts w:cs="Arial" w:hint="cs"/>
          <w:rtl/>
        </w:rPr>
        <w:t>לתרום</w:t>
      </w:r>
      <w:r>
        <w:rPr>
          <w:rFonts w:cs="Arial"/>
          <w:rtl/>
        </w:rPr>
        <w:t xml:space="preserve"> </w:t>
      </w:r>
      <w:r>
        <w:rPr>
          <w:rFonts w:cs="Arial" w:hint="cs"/>
          <w:rtl/>
        </w:rPr>
        <w:t>און</w:t>
      </w:r>
      <w:r>
        <w:rPr>
          <w:rFonts w:cs="Arial"/>
          <w:rtl/>
        </w:rPr>
        <w:t xml:space="preserve"> </w:t>
      </w:r>
      <w:r>
        <w:rPr>
          <w:rFonts w:cs="Arial" w:hint="cs"/>
          <w:rtl/>
        </w:rPr>
        <w:t>ליין</w:t>
      </w:r>
      <w:r>
        <w:rPr>
          <w:rFonts w:cs="Arial"/>
          <w:rtl/>
        </w:rPr>
        <w:t>.</w:t>
      </w:r>
    </w:p>
    <w:p w:rsidR="00F7146B" w:rsidRDefault="00F7146B" w:rsidP="00F7146B">
      <w:pPr>
        <w:rPr>
          <w:rFonts w:hint="cs"/>
          <w:rtl/>
        </w:rPr>
      </w:pPr>
      <w:r>
        <w:rPr>
          <w:rFonts w:cs="Arial" w:hint="cs"/>
          <w:rtl/>
        </w:rPr>
        <w:t>ניתן</w:t>
      </w:r>
      <w:r>
        <w:rPr>
          <w:rFonts w:cs="Arial"/>
          <w:rtl/>
        </w:rPr>
        <w:t xml:space="preserve"> </w:t>
      </w:r>
      <w:r>
        <w:rPr>
          <w:rFonts w:cs="Arial" w:hint="cs"/>
          <w:rtl/>
        </w:rPr>
        <w:t>לתרום</w:t>
      </w:r>
      <w:r>
        <w:rPr>
          <w:rFonts w:cs="Arial"/>
          <w:rtl/>
        </w:rPr>
        <w:t xml:space="preserve"> </w:t>
      </w:r>
      <w:r>
        <w:rPr>
          <w:rFonts w:cs="Arial" w:hint="cs"/>
          <w:rtl/>
        </w:rPr>
        <w:t>לגמ</w:t>
      </w:r>
      <w:r>
        <w:rPr>
          <w:rFonts w:cs="Arial"/>
          <w:rtl/>
        </w:rPr>
        <w:t>"</w:t>
      </w:r>
      <w:r>
        <w:rPr>
          <w:rFonts w:cs="Arial" w:hint="cs"/>
          <w:rtl/>
        </w:rPr>
        <w:t>ח</w:t>
      </w:r>
      <w:r>
        <w:rPr>
          <w:rFonts w:cs="Arial"/>
          <w:rtl/>
        </w:rPr>
        <w:t xml:space="preserve"> </w:t>
      </w:r>
      <w:r>
        <w:rPr>
          <w:rFonts w:cs="Arial" w:hint="cs"/>
          <w:rtl/>
        </w:rPr>
        <w:t>במגוון</w:t>
      </w:r>
      <w:r>
        <w:rPr>
          <w:rFonts w:cs="Arial"/>
          <w:rtl/>
        </w:rPr>
        <w:t xml:space="preserve"> </w:t>
      </w:r>
      <w:r>
        <w:rPr>
          <w:rFonts w:cs="Arial" w:hint="cs"/>
          <w:rtl/>
        </w:rPr>
        <w:t>אפשרויות</w:t>
      </w:r>
      <w:r>
        <w:rPr>
          <w:rFonts w:cs="Arial"/>
          <w:rtl/>
        </w:rPr>
        <w:t xml:space="preserve"> </w:t>
      </w:r>
      <w:r>
        <w:rPr>
          <w:rFonts w:cs="Arial" w:hint="cs"/>
          <w:rtl/>
        </w:rPr>
        <w:t>תרומה</w:t>
      </w:r>
      <w:r>
        <w:rPr>
          <w:rFonts w:cs="Arial"/>
          <w:rtl/>
        </w:rPr>
        <w:t>:</w:t>
      </w:r>
    </w:p>
    <w:p w:rsidR="00F7146B" w:rsidRDefault="00F7146B" w:rsidP="00F7146B">
      <w:pPr>
        <w:rPr>
          <w:rFonts w:hint="cs"/>
          <w:rtl/>
        </w:rPr>
      </w:pPr>
      <w:r>
        <w:rPr>
          <w:rFonts w:cs="Arial"/>
          <w:rtl/>
        </w:rPr>
        <w:t>*</w:t>
      </w:r>
      <w:r>
        <w:rPr>
          <w:rFonts w:cs="Arial" w:hint="cs"/>
          <w:rtl/>
        </w:rPr>
        <w:t>לתרומה</w:t>
      </w:r>
      <w:r>
        <w:rPr>
          <w:rFonts w:cs="Arial"/>
          <w:rtl/>
        </w:rPr>
        <w:t xml:space="preserve"> </w:t>
      </w:r>
      <w:r>
        <w:rPr>
          <w:rFonts w:cs="Arial" w:hint="cs"/>
          <w:rtl/>
        </w:rPr>
        <w:t>באמצעות</w:t>
      </w:r>
      <w:r>
        <w:rPr>
          <w:rFonts w:cs="Arial"/>
          <w:rtl/>
        </w:rPr>
        <w:t xml:space="preserve"> </w:t>
      </w:r>
      <w:r>
        <w:rPr>
          <w:rFonts w:cs="Arial" w:hint="cs"/>
          <w:rtl/>
        </w:rPr>
        <w:t>אתר</w:t>
      </w:r>
      <w:r>
        <w:rPr>
          <w:rFonts w:cs="Arial"/>
          <w:rtl/>
        </w:rPr>
        <w:t xml:space="preserve"> </w:t>
      </w:r>
      <w:r>
        <w:t>J-GIVE</w:t>
      </w:r>
      <w:r>
        <w:rPr>
          <w:rFonts w:cs="Arial"/>
          <w:rtl/>
        </w:rPr>
        <w:t xml:space="preserve"> (</w:t>
      </w:r>
      <w:r>
        <w:rPr>
          <w:rFonts w:cs="Arial" w:hint="cs"/>
          <w:rtl/>
        </w:rPr>
        <w:t>תרומה</w:t>
      </w:r>
      <w:r>
        <w:rPr>
          <w:rFonts w:cs="Arial"/>
          <w:rtl/>
        </w:rPr>
        <w:t xml:space="preserve"> </w:t>
      </w:r>
      <w:r>
        <w:rPr>
          <w:rFonts w:cs="Arial" w:hint="cs"/>
          <w:rtl/>
        </w:rPr>
        <w:t>מוכרת</w:t>
      </w:r>
      <w:r>
        <w:rPr>
          <w:rFonts w:cs="Arial"/>
          <w:rtl/>
        </w:rPr>
        <w:t xml:space="preserve"> </w:t>
      </w:r>
      <w:r>
        <w:rPr>
          <w:rFonts w:cs="Arial" w:hint="cs"/>
          <w:rtl/>
        </w:rPr>
        <w:t>לפי</w:t>
      </w:r>
      <w:r>
        <w:rPr>
          <w:rFonts w:cs="Arial"/>
          <w:rtl/>
        </w:rPr>
        <w:t xml:space="preserve"> </w:t>
      </w:r>
      <w:r>
        <w:rPr>
          <w:rFonts w:cs="Arial" w:hint="cs"/>
          <w:rtl/>
        </w:rPr>
        <w:t>סעיף</w:t>
      </w:r>
      <w:r>
        <w:rPr>
          <w:rFonts w:cs="Arial"/>
          <w:rtl/>
        </w:rPr>
        <w:t xml:space="preserve"> 46): </w:t>
      </w:r>
      <w:r>
        <w:t>https://www.jgive.com/new/he/ils/donation-targets/22277</w:t>
      </w:r>
    </w:p>
    <w:p w:rsidR="00F7146B" w:rsidRDefault="00F7146B" w:rsidP="00F7146B">
      <w:pPr>
        <w:rPr>
          <w:rFonts w:hint="cs"/>
          <w:rtl/>
        </w:rPr>
      </w:pPr>
      <w:r>
        <w:rPr>
          <w:rFonts w:cs="Arial"/>
          <w:rtl/>
        </w:rPr>
        <w:lastRenderedPageBreak/>
        <w:t>*</w:t>
      </w:r>
      <w:r>
        <w:rPr>
          <w:rFonts w:cs="Arial" w:hint="cs"/>
          <w:rtl/>
        </w:rPr>
        <w:t>לתרומה</w:t>
      </w:r>
      <w:r>
        <w:rPr>
          <w:rFonts w:cs="Arial"/>
          <w:rtl/>
        </w:rPr>
        <w:t xml:space="preserve"> </w:t>
      </w:r>
      <w:r>
        <w:rPr>
          <w:rFonts w:cs="Arial" w:hint="cs"/>
          <w:rtl/>
        </w:rPr>
        <w:t>באמצעות</w:t>
      </w:r>
      <w:r>
        <w:rPr>
          <w:rFonts w:cs="Arial"/>
          <w:rtl/>
        </w:rPr>
        <w:t xml:space="preserve"> </w:t>
      </w:r>
      <w:r>
        <w:rPr>
          <w:rFonts w:cs="Arial" w:hint="cs"/>
          <w:rtl/>
        </w:rPr>
        <w:t>אפליקציית</w:t>
      </w:r>
      <w:r>
        <w:rPr>
          <w:rFonts w:cs="Arial"/>
          <w:rtl/>
        </w:rPr>
        <w:t xml:space="preserve"> </w:t>
      </w:r>
      <w:r>
        <w:t>Pay Box</w:t>
      </w:r>
      <w:r>
        <w:rPr>
          <w:rFonts w:cs="Arial"/>
          <w:rtl/>
        </w:rPr>
        <w:t xml:space="preserve"> </w:t>
      </w:r>
      <w:r>
        <w:rPr>
          <w:rFonts w:cs="Arial" w:hint="cs"/>
          <w:rtl/>
        </w:rPr>
        <w:t>לחצו</w:t>
      </w:r>
      <w:r>
        <w:rPr>
          <w:rFonts w:cs="Arial"/>
          <w:rtl/>
        </w:rPr>
        <w:t xml:space="preserve"> </w:t>
      </w:r>
      <w:r>
        <w:rPr>
          <w:rFonts w:cs="Arial" w:hint="cs"/>
          <w:rtl/>
        </w:rPr>
        <w:t>על</w:t>
      </w:r>
      <w:r>
        <w:rPr>
          <w:rFonts w:cs="Arial"/>
          <w:rtl/>
        </w:rPr>
        <w:t xml:space="preserve"> </w:t>
      </w:r>
      <w:r>
        <w:rPr>
          <w:rFonts w:cs="Arial" w:hint="cs"/>
          <w:rtl/>
        </w:rPr>
        <w:t>הלינק</w:t>
      </w:r>
      <w:r>
        <w:rPr>
          <w:rFonts w:cs="Arial"/>
          <w:rtl/>
        </w:rPr>
        <w:t xml:space="preserve">: </w:t>
      </w:r>
      <w:r>
        <w:t>http://pbme.co/pbj?v=j&amp;g=5d7de021d2007e0019f03358</w:t>
      </w:r>
    </w:p>
    <w:p w:rsidR="00F7146B" w:rsidRPr="009473D9" w:rsidRDefault="00F7146B" w:rsidP="00F7146B">
      <w:pPr>
        <w:jc w:val="both"/>
        <w:rPr>
          <w:rtl/>
        </w:rPr>
      </w:pPr>
      <w:r>
        <w:rPr>
          <w:rFonts w:cs="Arial"/>
          <w:rtl/>
        </w:rPr>
        <w:t>*</w:t>
      </w:r>
      <w:r>
        <w:rPr>
          <w:rFonts w:cs="Arial" w:hint="cs"/>
          <w:rtl/>
        </w:rPr>
        <w:t>לתרומה</w:t>
      </w:r>
      <w:r>
        <w:rPr>
          <w:rFonts w:cs="Arial"/>
          <w:rtl/>
        </w:rPr>
        <w:t xml:space="preserve"> </w:t>
      </w:r>
      <w:r>
        <w:rPr>
          <w:rFonts w:cs="Arial" w:hint="cs"/>
          <w:rtl/>
        </w:rPr>
        <w:t>באמצעות</w:t>
      </w:r>
      <w:r>
        <w:rPr>
          <w:rFonts w:cs="Arial"/>
          <w:rtl/>
        </w:rPr>
        <w:t xml:space="preserve"> </w:t>
      </w:r>
      <w:r>
        <w:rPr>
          <w:rFonts w:cs="Arial" w:hint="cs"/>
          <w:rtl/>
        </w:rPr>
        <w:t>אפליקציית</w:t>
      </w:r>
      <w:r>
        <w:rPr>
          <w:rFonts w:cs="Arial"/>
          <w:rtl/>
        </w:rPr>
        <w:t xml:space="preserve"> </w:t>
      </w:r>
      <w:r>
        <w:t>BIT</w:t>
      </w:r>
      <w:r>
        <w:rPr>
          <w:rFonts w:cs="Arial"/>
          <w:rtl/>
        </w:rPr>
        <w:t xml:space="preserve"> </w:t>
      </w:r>
      <w:r>
        <w:rPr>
          <w:rFonts w:cs="Arial" w:hint="cs"/>
          <w:rtl/>
        </w:rPr>
        <w:t>ניתן</w:t>
      </w:r>
      <w:r>
        <w:rPr>
          <w:rFonts w:cs="Arial"/>
          <w:rtl/>
        </w:rPr>
        <w:t xml:space="preserve"> </w:t>
      </w:r>
      <w:r>
        <w:rPr>
          <w:rFonts w:cs="Arial" w:hint="cs"/>
          <w:rtl/>
        </w:rPr>
        <w:t>לשלוח</w:t>
      </w:r>
      <w:r>
        <w:rPr>
          <w:rFonts w:cs="Arial"/>
          <w:rtl/>
        </w:rPr>
        <w:t xml:space="preserve"> </w:t>
      </w:r>
      <w:r>
        <w:rPr>
          <w:rFonts w:cs="Arial" w:hint="cs"/>
          <w:rtl/>
        </w:rPr>
        <w:t>תרומה</w:t>
      </w:r>
      <w:r>
        <w:rPr>
          <w:rFonts w:cs="Arial"/>
          <w:rtl/>
        </w:rPr>
        <w:t xml:space="preserve"> </w:t>
      </w:r>
      <w:r>
        <w:rPr>
          <w:rFonts w:cs="Arial" w:hint="cs"/>
          <w:rtl/>
        </w:rPr>
        <w:t>לאלעד</w:t>
      </w:r>
      <w:r>
        <w:rPr>
          <w:rFonts w:cs="Arial"/>
          <w:rtl/>
        </w:rPr>
        <w:t xml:space="preserve"> </w:t>
      </w:r>
      <w:r>
        <w:rPr>
          <w:rFonts w:cs="Arial" w:hint="cs"/>
          <w:rtl/>
        </w:rPr>
        <w:t>מאיר</w:t>
      </w:r>
      <w:r>
        <w:rPr>
          <w:rFonts w:cs="Arial"/>
          <w:rtl/>
        </w:rPr>
        <w:t xml:space="preserve"> </w:t>
      </w:r>
      <w:r>
        <w:rPr>
          <w:rFonts w:cs="Arial" w:hint="cs"/>
          <w:rtl/>
        </w:rPr>
        <w:t>במספר</w:t>
      </w:r>
      <w:r>
        <w:rPr>
          <w:rFonts w:cs="Arial"/>
          <w:rtl/>
        </w:rPr>
        <w:t xml:space="preserve"> 052-8646335.</w:t>
      </w:r>
    </w:p>
    <w:p w:rsidR="009473D9" w:rsidRDefault="009473D9" w:rsidP="008C6DED">
      <w:pPr>
        <w:jc w:val="both"/>
        <w:rPr>
          <w:rFonts w:hint="cs"/>
          <w:rtl/>
        </w:rPr>
      </w:pPr>
    </w:p>
    <w:p w:rsidR="00850195" w:rsidRDefault="00E7545C" w:rsidP="00850195">
      <w:pPr>
        <w:jc w:val="both"/>
        <w:rPr>
          <w:rtl/>
        </w:rPr>
      </w:pPr>
      <w:r>
        <w:rPr>
          <w:rFonts w:hint="cs"/>
          <w:u w:val="single"/>
          <w:rtl/>
        </w:rPr>
        <w:t>תענית בכורות</w:t>
      </w:r>
      <w:r>
        <w:rPr>
          <w:rFonts w:hint="cs"/>
          <w:rtl/>
        </w:rPr>
        <w:t>: בכור שנוהג להשתתף בסיום מסכת בערב פסח כדי להיפטר מהתענית, יתקשה לעשות זאת השנה. מומלץ לנסות לסיים מסכת קצרה. ניתן לסמוך על הדעה שגם סיום מסכת משנה מתירה לקיים סעודת מצווה ולהיפטר מהצום. לחילופין נ</w:t>
      </w:r>
      <w:r w:rsidR="00850195">
        <w:rPr>
          <w:rFonts w:hint="cs"/>
          <w:rtl/>
        </w:rPr>
        <w:t>יתן להשתתף בסיום מסכת אינטרנטי.</w:t>
      </w:r>
    </w:p>
    <w:p w:rsidR="00850195" w:rsidRDefault="00850195" w:rsidP="00850195">
      <w:pPr>
        <w:jc w:val="both"/>
        <w:rPr>
          <w:rtl/>
        </w:rPr>
      </w:pPr>
    </w:p>
    <w:p w:rsidR="00850195" w:rsidRPr="00850195" w:rsidRDefault="00850195" w:rsidP="00850195">
      <w:pPr>
        <w:jc w:val="both"/>
      </w:pPr>
      <w:r>
        <w:rPr>
          <w:rFonts w:hint="cs"/>
          <w:u w:val="single"/>
          <w:rtl/>
        </w:rPr>
        <w:t>חמץ שעבר עליו הפסח</w:t>
      </w:r>
      <w:r>
        <w:rPr>
          <w:rFonts w:hint="cs"/>
          <w:rtl/>
        </w:rPr>
        <w:t xml:space="preserve">: חמץ של יהודי שעבר עליו הפסח אסור לאחר הפסח. מכירת חמץ אמורה לפתור את הבעיה הזו </w:t>
      </w:r>
      <w:r>
        <w:rPr>
          <w:rtl/>
        </w:rPr>
        <w:t>–</w:t>
      </w:r>
      <w:r>
        <w:rPr>
          <w:rFonts w:hint="cs"/>
          <w:rtl/>
        </w:rPr>
        <w:t xml:space="preserve"> אם המכירה תקפה, החמץ היה של גוי בפסח, ואינו נאסר לאחר הפסח. יש שחוששים ואינם סומכים על המכירה, ואוכלים אחרי פסח רק חמץ שהוכן אחרי פסח. גם מי שכל השנים מחמיר בדבר הזה, צריך להקל השנה ולסמוך על המכירה, אם בזכות זה ימעט ביציאה מחוץ לבית. </w:t>
      </w:r>
    </w:p>
    <w:sectPr w:rsidR="00850195" w:rsidRPr="00850195" w:rsidSect="00D93A3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CD7095"/>
    <w:multiLevelType w:val="hybridMultilevel"/>
    <w:tmpl w:val="F634A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77D"/>
    <w:rsid w:val="00115DBD"/>
    <w:rsid w:val="002C65EB"/>
    <w:rsid w:val="00406D10"/>
    <w:rsid w:val="00493F01"/>
    <w:rsid w:val="004F24D9"/>
    <w:rsid w:val="0057503F"/>
    <w:rsid w:val="007C5C5A"/>
    <w:rsid w:val="00850195"/>
    <w:rsid w:val="00890427"/>
    <w:rsid w:val="008C6DED"/>
    <w:rsid w:val="009473D9"/>
    <w:rsid w:val="00B15759"/>
    <w:rsid w:val="00B31016"/>
    <w:rsid w:val="00C52FFD"/>
    <w:rsid w:val="00CD277D"/>
    <w:rsid w:val="00D60A58"/>
    <w:rsid w:val="00D93A3F"/>
    <w:rsid w:val="00E11925"/>
    <w:rsid w:val="00E4193B"/>
    <w:rsid w:val="00E7545C"/>
    <w:rsid w:val="00F714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73451D-A1BA-4E8E-8ACE-22FAB95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77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77D"/>
    <w:pPr>
      <w:ind w:left="720"/>
      <w:contextualSpacing/>
    </w:pPr>
  </w:style>
  <w:style w:type="character" w:styleId="Hyperlink">
    <w:name w:val="Hyperlink"/>
    <w:basedOn w:val="a0"/>
    <w:uiPriority w:val="99"/>
    <w:semiHidden/>
    <w:unhideWhenUsed/>
    <w:rsid w:val="00B310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zohar.org.il/?page_id=16852" TargetMode="External"/><Relationship Id="rId5" Type="http://schemas.openxmlformats.org/officeDocument/2006/relationships/hyperlink" Target="https://www.kosher.org.uk/sites/default/files/2020%20KLBD%20Covid%2019%20Product%20Guidelines.pdf" TargetMode="Externa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788</TotalTime>
  <Pages>2</Pages>
  <Words>526</Words>
  <Characters>2631</Characters>
  <Application>Microsoft Office Word</Application>
  <DocSecurity>0</DocSecurity>
  <Lines>21</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2020-03-25T21:27:00Z</dcterms:created>
  <dcterms:modified xsi:type="dcterms:W3CDTF">2020-03-27T07:27:00Z</dcterms:modified>
</cp:coreProperties>
</file>