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10D8" w:rsidRPr="00911E34" w:rsidRDefault="002E203A">
      <w:pPr>
        <w:rPr>
          <w:b/>
          <w:bCs/>
          <w:sz w:val="28"/>
          <w:szCs w:val="28"/>
          <w:rtl/>
        </w:rPr>
      </w:pPr>
      <w:r>
        <w:rPr>
          <w:rFonts w:hint="cs"/>
          <w:b/>
          <w:bCs/>
          <w:sz w:val="28"/>
          <w:szCs w:val="28"/>
          <w:rtl/>
        </w:rPr>
        <w:t>הכשר</w:t>
      </w:r>
      <w:r w:rsidR="001C28FC" w:rsidRPr="00911E34">
        <w:rPr>
          <w:rFonts w:hint="cs"/>
          <w:b/>
          <w:bCs/>
          <w:sz w:val="28"/>
          <w:szCs w:val="28"/>
          <w:rtl/>
        </w:rPr>
        <w:t>ת כלים</w:t>
      </w:r>
      <w:r>
        <w:rPr>
          <w:rFonts w:hint="cs"/>
          <w:b/>
          <w:bCs/>
          <w:sz w:val="28"/>
          <w:szCs w:val="28"/>
          <w:rtl/>
        </w:rPr>
        <w:t xml:space="preserve"> ביתית לפסח</w:t>
      </w:r>
    </w:p>
    <w:p w:rsidR="00814707" w:rsidRDefault="002E203A" w:rsidP="002E203A">
      <w:pPr>
        <w:rPr>
          <w:rtl/>
        </w:rPr>
      </w:pPr>
      <w:r>
        <w:rPr>
          <w:rFonts w:hint="cs"/>
          <w:rtl/>
        </w:rPr>
        <w:t xml:space="preserve">היות והשנה לא בטוח שנוכל לקיים הגעלת כלים ציבורית, להלן הדרכה מעשית כיצד להכשיר כלים לפסח בבית. </w:t>
      </w:r>
      <w:r w:rsidR="006F1BDF">
        <w:rPr>
          <w:rFonts w:hint="cs"/>
          <w:rtl/>
        </w:rPr>
        <w:t xml:space="preserve">ההדרכה לא מתייחסת לכל הכשרת המטבח (כגון תנור וכו'), אלא רק לכלים שאנשים בדרך כלל מביאים להכשרה הציבורית. </w:t>
      </w:r>
      <w:r>
        <w:rPr>
          <w:rFonts w:hint="cs"/>
          <w:rtl/>
        </w:rPr>
        <w:t xml:space="preserve">בכל שאלה ניתן לפנות לאברהם </w:t>
      </w:r>
      <w:proofErr w:type="spellStart"/>
      <w:r>
        <w:rPr>
          <w:rFonts w:hint="cs"/>
          <w:rtl/>
        </w:rPr>
        <w:t>בלידשטיין</w:t>
      </w:r>
      <w:proofErr w:type="spellEnd"/>
      <w:r>
        <w:rPr>
          <w:rFonts w:hint="cs"/>
          <w:rtl/>
        </w:rPr>
        <w:t xml:space="preserve">, 0545558427, </w:t>
      </w:r>
      <w:hyperlink r:id="rId5" w:history="1">
        <w:r w:rsidR="00814707" w:rsidRPr="00440512">
          <w:rPr>
            <w:rStyle w:val="Hyperlink"/>
          </w:rPr>
          <w:t>blidaypt@gmail.com</w:t>
        </w:r>
      </w:hyperlink>
      <w:r>
        <w:rPr>
          <w:rFonts w:hint="cs"/>
          <w:rtl/>
        </w:rPr>
        <w:t>.</w:t>
      </w:r>
    </w:p>
    <w:p w:rsidR="00222944" w:rsidRDefault="00222944" w:rsidP="00222944">
      <w:pPr>
        <w:jc w:val="both"/>
      </w:pPr>
      <w:r>
        <w:rPr>
          <w:rFonts w:hint="cs"/>
          <w:rtl/>
        </w:rPr>
        <w:t xml:space="preserve">לפני שנפשוט על המטבח חשוב מאוד לשים לב: ונשמרתם מאוד לנפשותיכם </w:t>
      </w:r>
      <w:r>
        <w:rPr>
          <w:rtl/>
        </w:rPr>
        <w:t>–</w:t>
      </w:r>
      <w:r>
        <w:rPr>
          <w:rFonts w:hint="cs"/>
          <w:rtl/>
        </w:rPr>
        <w:t xml:space="preserve"> להיזהר ולנקוט בכל אמצעי הזהירות כשמשתמשים בחומרי ניקוי חריפים, כשמפרקים מכשירי חשמל, וכששופכים מים רותחים. </w:t>
      </w:r>
    </w:p>
    <w:p w:rsidR="00B905D5" w:rsidRDefault="00B905D5" w:rsidP="00222944">
      <w:pPr>
        <w:jc w:val="both"/>
        <w:rPr>
          <w:b/>
          <w:bCs/>
          <w:rtl/>
        </w:rPr>
      </w:pPr>
    </w:p>
    <w:p w:rsidR="00B905D5" w:rsidRDefault="00222944" w:rsidP="00222944">
      <w:pPr>
        <w:jc w:val="both"/>
        <w:rPr>
          <w:rtl/>
        </w:rPr>
      </w:pPr>
      <w:r w:rsidRPr="00B905D5">
        <w:rPr>
          <w:rFonts w:hint="cs"/>
          <w:b/>
          <w:bCs/>
          <w:rtl/>
        </w:rPr>
        <w:t>עקרונות כלליים</w:t>
      </w:r>
      <w:r w:rsidR="00B905D5">
        <w:rPr>
          <w:rFonts w:hint="cs"/>
          <w:rtl/>
        </w:rPr>
        <w:t xml:space="preserve"> </w:t>
      </w:r>
    </w:p>
    <w:p w:rsidR="00222944" w:rsidRDefault="00222944" w:rsidP="00222944">
      <w:pPr>
        <w:jc w:val="both"/>
        <w:rPr>
          <w:rtl/>
        </w:rPr>
      </w:pPr>
      <w:r w:rsidRPr="00A95E98">
        <w:rPr>
          <w:rFonts w:hint="cs"/>
          <w:rtl/>
        </w:rPr>
        <w:t>האיסור</w:t>
      </w:r>
      <w:r>
        <w:rPr>
          <w:rFonts w:hint="cs"/>
          <w:rtl/>
        </w:rPr>
        <w:t xml:space="preserve"> לאכול חמץ בפסח הוא חמור במיוחד. גם אוכל שהתערבבה בו כמות קטנה של חמץ בפסח, או שקיבל טעם מחמץ בפסח, נאסר באכילה. לכן מקפידים גם שלא יהיה טעם של חמץ מובלע בכלים ובמשטחים בהם מכינים ואוכלים את האוכל בפסח. כלים ומשטחים בולעים את טעם החמץ שבהם, אם החמץ חם, או חריף, או הונח בהם למשך זמן רב (24 שעות). יש כלים שקשה או בלתי אפשרי להוציא מהם את טעם האיסור </w:t>
      </w:r>
      <w:r>
        <w:rPr>
          <w:rtl/>
        </w:rPr>
        <w:t>–</w:t>
      </w:r>
      <w:r>
        <w:rPr>
          <w:rFonts w:hint="cs"/>
          <w:rtl/>
        </w:rPr>
        <w:t xml:space="preserve"> בכלים כאלה אין להשתמש בפסח, אם השתמשו בהם במשך השנה לחמץ. כך לדוגמה </w:t>
      </w:r>
      <w:r>
        <w:rPr>
          <w:rtl/>
        </w:rPr>
        <w:t>–</w:t>
      </w:r>
      <w:r>
        <w:rPr>
          <w:rFonts w:hint="cs"/>
          <w:rtl/>
        </w:rPr>
        <w:t xml:space="preserve"> כלי חרס ותבניות אפייה. אבל כלים אחרים ניתן להכשיר באופנים שונים. אופן ההכשרה של הכלים נקבע לפי האופן בו הכלי בלע את החמץ </w:t>
      </w:r>
      <w:r>
        <w:rPr>
          <w:rtl/>
        </w:rPr>
        <w:t>–</w:t>
      </w:r>
      <w:r>
        <w:rPr>
          <w:rFonts w:hint="cs"/>
          <w:rtl/>
        </w:rPr>
        <w:t xml:space="preserve"> "כבולעו כך פולטו". לכן, כלי שבלע חמץ בתהליך של בישול (כגון סיר, מצקת) יפלוט את החמץ באותו אופן ("הגעלה" </w:t>
      </w:r>
      <w:r>
        <w:rPr>
          <w:rtl/>
        </w:rPr>
        <w:t>–</w:t>
      </w:r>
      <w:r>
        <w:rPr>
          <w:rFonts w:hint="cs"/>
          <w:rtl/>
        </w:rPr>
        <w:t xml:space="preserve"> הכנסת הכלי למים רותחים). כלי שבלע חמץ במגע עם אוכל חם (לא על האש, כגון כף שאוכלים </w:t>
      </w:r>
      <w:proofErr w:type="spellStart"/>
      <w:r>
        <w:rPr>
          <w:rFonts w:hint="cs"/>
          <w:rtl/>
        </w:rPr>
        <w:t>איתה</w:t>
      </w:r>
      <w:proofErr w:type="spellEnd"/>
      <w:r>
        <w:rPr>
          <w:rFonts w:hint="cs"/>
          <w:rtl/>
        </w:rPr>
        <w:t xml:space="preserve"> מרק) יפלוט חמץ באותו אופן ("עירוי" </w:t>
      </w:r>
      <w:r>
        <w:rPr>
          <w:rtl/>
        </w:rPr>
        <w:t>–</w:t>
      </w:r>
      <w:r>
        <w:rPr>
          <w:rFonts w:hint="cs"/>
          <w:rtl/>
        </w:rPr>
        <w:t xml:space="preserve"> שפיכת מים רותחים על הכלי). כלים שבלעו חמץ בחום גבוה, ללא נוזלים (כגון מחבת, שיפוד, תבנית אפייה) יוכשרו ע"י אש ("ליבון חמור" </w:t>
      </w:r>
      <w:r>
        <w:rPr>
          <w:rtl/>
        </w:rPr>
        <w:t>–</w:t>
      </w:r>
      <w:r>
        <w:rPr>
          <w:rFonts w:hint="cs"/>
          <w:rtl/>
        </w:rPr>
        <w:t xml:space="preserve"> חימום עד שניתזים ניצוצות מהכלי). לפי השולחן ערוך, קובעים את אופן ההכשרה של הכלי לפי השימוש הרגיל שלו, ומתעלמים משימוש נדיר. ואילו לפי </w:t>
      </w:r>
      <w:proofErr w:type="spellStart"/>
      <w:r>
        <w:rPr>
          <w:rFonts w:hint="cs"/>
          <w:rtl/>
        </w:rPr>
        <w:t>הרמ"א</w:t>
      </w:r>
      <w:proofErr w:type="spellEnd"/>
      <w:r>
        <w:rPr>
          <w:rFonts w:hint="cs"/>
          <w:rtl/>
        </w:rPr>
        <w:t xml:space="preserve">, לוקחים בחשבון גם שימוש נדיר. לדוגמה </w:t>
      </w:r>
      <w:r>
        <w:rPr>
          <w:rtl/>
        </w:rPr>
        <w:t>–</w:t>
      </w:r>
      <w:r>
        <w:rPr>
          <w:rFonts w:hint="cs"/>
          <w:rtl/>
        </w:rPr>
        <w:t xml:space="preserve"> מזלג, שבדרך כלל אוכלים בו אוכל קר ורק לעתים רחוקות בוחשים בו אוכל על האש, לספרדים שנוהגים כשולחן ערוך מספיק לשטוף את המזלג שטיפה יסודית. ואילו לאשכנזים שנוהגים </w:t>
      </w:r>
      <w:proofErr w:type="spellStart"/>
      <w:r>
        <w:rPr>
          <w:rFonts w:hint="cs"/>
          <w:rtl/>
        </w:rPr>
        <w:t>כרמ"א</w:t>
      </w:r>
      <w:proofErr w:type="spellEnd"/>
      <w:r>
        <w:rPr>
          <w:rFonts w:hint="cs"/>
          <w:rtl/>
        </w:rPr>
        <w:t xml:space="preserve"> צריך להגעיל אותו בגלל השימוש הנדיר. </w:t>
      </w:r>
    </w:p>
    <w:p w:rsidR="00222944" w:rsidRDefault="00B905D5" w:rsidP="003F5B29">
      <w:pPr>
        <w:jc w:val="both"/>
        <w:rPr>
          <w:rtl/>
        </w:rPr>
      </w:pPr>
      <w:r w:rsidRPr="00B905D5">
        <w:rPr>
          <w:rFonts w:hint="cs"/>
          <w:u w:val="single"/>
          <w:rtl/>
        </w:rPr>
        <w:t>ליבון קל כתחליף להגעלה</w:t>
      </w:r>
      <w:r>
        <w:rPr>
          <w:rFonts w:hint="cs"/>
          <w:rtl/>
        </w:rPr>
        <w:t xml:space="preserve">: </w:t>
      </w:r>
      <w:r w:rsidR="00222944">
        <w:rPr>
          <w:rFonts w:hint="cs"/>
          <w:rtl/>
        </w:rPr>
        <w:t>כלי שהכשרו ע"י הגעלה, ניתן להכשירו גם ע"י ליבון קל (חימום שיכול לשרוף קש או נייר, כגון חום גבוה של תנור). יש שני הבדלים חשובים מבחינת הכנת הכלי להכשרה, בין הגעלה לבין ליבון: צריך להפסיק את השימוש בכלי לחמץ 24 שעות לפני ההגעלה</w:t>
      </w:r>
      <w:r w:rsidR="003F5B29">
        <w:rPr>
          <w:rFonts w:hint="cs"/>
          <w:rtl/>
        </w:rPr>
        <w:t>, ואילו לפני ליבון אין צורך בכך</w:t>
      </w:r>
      <w:r w:rsidR="00222944">
        <w:rPr>
          <w:rFonts w:hint="cs"/>
          <w:rtl/>
        </w:rPr>
        <w:t>. בנוסף, צריך לנקות את הכלי היטב מכל חלודה או לכלוך שדבוק (כגון בין ידית לבין הסיר, או בין קת לסכין)</w:t>
      </w:r>
      <w:r w:rsidR="003F5B29">
        <w:rPr>
          <w:rFonts w:hint="cs"/>
          <w:rtl/>
        </w:rPr>
        <w:t xml:space="preserve"> לפני ההגעלה, ואילו לפני ליבון זה לא נחוץ</w:t>
      </w:r>
      <w:r w:rsidR="00222944">
        <w:rPr>
          <w:rFonts w:hint="cs"/>
          <w:rtl/>
        </w:rPr>
        <w:t>.</w:t>
      </w:r>
      <w:r w:rsidR="003F5B29">
        <w:rPr>
          <w:rFonts w:hint="cs"/>
          <w:rtl/>
        </w:rPr>
        <w:t xml:space="preserve"> </w:t>
      </w:r>
      <w:r w:rsidR="00222944">
        <w:rPr>
          <w:rFonts w:hint="cs"/>
          <w:rtl/>
        </w:rPr>
        <w:t xml:space="preserve">מסיבות אלו ואחרות לפעמים יותר נח להכשיר כלי בליבון קל מאשר בהגעלה </w:t>
      </w:r>
      <w:r w:rsidR="00222944">
        <w:rPr>
          <w:rtl/>
        </w:rPr>
        <w:t>–</w:t>
      </w:r>
      <w:r w:rsidR="00222944">
        <w:rPr>
          <w:rFonts w:hint="cs"/>
          <w:rtl/>
        </w:rPr>
        <w:t xml:space="preserve"> פשוט מכניסים לתנור על חום גבוה לחצי שעה וזהו. </w:t>
      </w:r>
    </w:p>
    <w:p w:rsidR="00B905D5" w:rsidRDefault="00B905D5" w:rsidP="00B905D5">
      <w:pPr>
        <w:jc w:val="both"/>
        <w:rPr>
          <w:rtl/>
        </w:rPr>
      </w:pPr>
      <w:r w:rsidRPr="00B905D5">
        <w:rPr>
          <w:rFonts w:hint="cs"/>
          <w:u w:val="single"/>
          <w:rtl/>
        </w:rPr>
        <w:t>המלצה כללית</w:t>
      </w:r>
      <w:r>
        <w:rPr>
          <w:rFonts w:hint="cs"/>
          <w:rtl/>
        </w:rPr>
        <w:t>: למי שמסתבך עם הכשרת הכלים, יתכן שהשנה כדאי באופן כללי להעדיף כלים חד-פעמיים.</w:t>
      </w:r>
    </w:p>
    <w:p w:rsidR="00B905D5" w:rsidRDefault="00B905D5" w:rsidP="00222944">
      <w:pPr>
        <w:jc w:val="both"/>
        <w:rPr>
          <w:rtl/>
        </w:rPr>
      </w:pPr>
    </w:p>
    <w:p w:rsidR="00B905D5" w:rsidRPr="00B905D5" w:rsidRDefault="00B905D5" w:rsidP="00222944">
      <w:pPr>
        <w:jc w:val="both"/>
        <w:rPr>
          <w:b/>
          <w:bCs/>
        </w:rPr>
      </w:pPr>
      <w:r>
        <w:rPr>
          <w:rFonts w:hint="cs"/>
          <w:b/>
          <w:bCs/>
          <w:rtl/>
        </w:rPr>
        <w:t>פירוט הכלים</w:t>
      </w:r>
    </w:p>
    <w:p w:rsidR="00222944" w:rsidRPr="00BC6091" w:rsidRDefault="00222944" w:rsidP="00222944">
      <w:pPr>
        <w:jc w:val="both"/>
        <w:rPr>
          <w:rtl/>
        </w:rPr>
      </w:pPr>
      <w:r w:rsidRPr="00BC6091">
        <w:rPr>
          <w:rFonts w:hint="cs"/>
          <w:u w:val="single"/>
          <w:rtl/>
        </w:rPr>
        <w:t>מחבת</w:t>
      </w:r>
      <w:r>
        <w:rPr>
          <w:rFonts w:hint="cs"/>
          <w:rtl/>
        </w:rPr>
        <w:t xml:space="preserve">, </w:t>
      </w:r>
      <w:r w:rsidRPr="00BC6091">
        <w:rPr>
          <w:rFonts w:hint="cs"/>
          <w:u w:val="single"/>
          <w:rtl/>
        </w:rPr>
        <w:t>תבנית אפייה</w:t>
      </w:r>
      <w:r>
        <w:rPr>
          <w:rFonts w:hint="cs"/>
          <w:rtl/>
        </w:rPr>
        <w:t xml:space="preserve"> </w:t>
      </w:r>
      <w:r>
        <w:rPr>
          <w:rtl/>
        </w:rPr>
        <w:t>–</w:t>
      </w:r>
      <w:r>
        <w:rPr>
          <w:rFonts w:hint="cs"/>
          <w:rtl/>
        </w:rPr>
        <w:t xml:space="preserve"> צריך ליבון חמור. בדרך כלל אי אפשר היות ויתקלקלו בליבון כזה </w:t>
      </w:r>
      <w:r>
        <w:rPr>
          <w:rtl/>
        </w:rPr>
        <w:t>–</w:t>
      </w:r>
      <w:r>
        <w:rPr>
          <w:rFonts w:hint="cs"/>
          <w:rtl/>
        </w:rPr>
        <w:t xml:space="preserve"> לכן מומלץ לקנות מיוחד לפסח.</w:t>
      </w:r>
      <w:r w:rsidR="00B905D5">
        <w:rPr>
          <w:rFonts w:hint="cs"/>
          <w:rtl/>
        </w:rPr>
        <w:t xml:space="preserve"> </w:t>
      </w:r>
    </w:p>
    <w:p w:rsidR="00222944" w:rsidRPr="00BC6091" w:rsidRDefault="00222944" w:rsidP="00A55951">
      <w:pPr>
        <w:jc w:val="both"/>
        <w:rPr>
          <w:rtl/>
        </w:rPr>
      </w:pPr>
      <w:r w:rsidRPr="00BC6091">
        <w:rPr>
          <w:rFonts w:hint="cs"/>
          <w:u w:val="single"/>
          <w:rtl/>
        </w:rPr>
        <w:t>סיר</w:t>
      </w:r>
      <w:r>
        <w:rPr>
          <w:rFonts w:hint="cs"/>
          <w:rtl/>
        </w:rPr>
        <w:t xml:space="preserve">, </w:t>
      </w:r>
      <w:r>
        <w:rPr>
          <w:rFonts w:hint="cs"/>
          <w:u w:val="single"/>
          <w:rtl/>
        </w:rPr>
        <w:t>מצקת</w:t>
      </w:r>
      <w:r>
        <w:rPr>
          <w:rFonts w:hint="cs"/>
          <w:rtl/>
        </w:rPr>
        <w:t xml:space="preserve"> </w:t>
      </w:r>
      <w:r>
        <w:rPr>
          <w:rtl/>
        </w:rPr>
        <w:t>–</w:t>
      </w:r>
      <w:r>
        <w:rPr>
          <w:rFonts w:hint="cs"/>
          <w:rtl/>
        </w:rPr>
        <w:t xml:space="preserve"> הגעלה</w:t>
      </w:r>
      <w:r w:rsidR="00B905D5">
        <w:rPr>
          <w:rFonts w:hint="cs"/>
          <w:rtl/>
        </w:rPr>
        <w:t xml:space="preserve">. יש להגעיל גם את המכסה של הסיר. אם הסיר או המכסה גדולים, </w:t>
      </w:r>
      <w:r w:rsidR="006F1BDF">
        <w:rPr>
          <w:rFonts w:hint="cs"/>
          <w:rtl/>
        </w:rPr>
        <w:t xml:space="preserve">ואינם נכנסים לסיר ההגעלה, </w:t>
      </w:r>
      <w:bookmarkStart w:id="0" w:name="_GoBack"/>
      <w:bookmarkEnd w:id="0"/>
      <w:r w:rsidR="00B905D5">
        <w:rPr>
          <w:rFonts w:hint="cs"/>
          <w:rtl/>
        </w:rPr>
        <w:t xml:space="preserve">ניתן להגעיל חלק אחד ואח"כ את החלק האחר של הכלי. לחילופין ניתן למלא את הסיר </w:t>
      </w:r>
      <w:r w:rsidR="00A55951">
        <w:rPr>
          <w:rFonts w:hint="cs"/>
          <w:rtl/>
        </w:rPr>
        <w:t xml:space="preserve">ממש </w:t>
      </w:r>
      <w:r w:rsidR="00B905D5">
        <w:rPr>
          <w:rFonts w:hint="cs"/>
          <w:rtl/>
        </w:rPr>
        <w:t>עד הסוף, להרתיח את המים,</w:t>
      </w:r>
      <w:r w:rsidR="00A55951">
        <w:rPr>
          <w:rFonts w:hint="cs"/>
          <w:rtl/>
        </w:rPr>
        <w:t xml:space="preserve"> ו</w:t>
      </w:r>
      <w:r w:rsidR="00B905D5">
        <w:rPr>
          <w:rFonts w:hint="cs"/>
          <w:rtl/>
        </w:rPr>
        <w:t>לגרום לגלישת המים</w:t>
      </w:r>
      <w:r w:rsidR="00A55951">
        <w:rPr>
          <w:rFonts w:hint="cs"/>
          <w:rtl/>
        </w:rPr>
        <w:t xml:space="preserve"> על כל שולי הסיר (כגון ע"י ערבוב עם מצקת).</w:t>
      </w:r>
    </w:p>
    <w:p w:rsidR="00222944" w:rsidRDefault="00222944" w:rsidP="00222944">
      <w:pPr>
        <w:jc w:val="both"/>
        <w:rPr>
          <w:rtl/>
        </w:rPr>
      </w:pPr>
      <w:r w:rsidRPr="00BC6091">
        <w:rPr>
          <w:rFonts w:hint="cs"/>
          <w:u w:val="single"/>
          <w:rtl/>
        </w:rPr>
        <w:t>תנור</w:t>
      </w:r>
      <w:r>
        <w:rPr>
          <w:rFonts w:hint="cs"/>
          <w:rtl/>
        </w:rPr>
        <w:t xml:space="preserve">, </w:t>
      </w:r>
      <w:r>
        <w:rPr>
          <w:rFonts w:hint="cs"/>
          <w:u w:val="single"/>
          <w:rtl/>
        </w:rPr>
        <w:t>רשת</w:t>
      </w:r>
      <w:r>
        <w:rPr>
          <w:rFonts w:hint="cs"/>
          <w:rtl/>
        </w:rPr>
        <w:t xml:space="preserve"> </w:t>
      </w:r>
      <w:r>
        <w:rPr>
          <w:rtl/>
        </w:rPr>
        <w:t>–</w:t>
      </w:r>
      <w:r>
        <w:rPr>
          <w:rFonts w:hint="cs"/>
          <w:rtl/>
        </w:rPr>
        <w:t xml:space="preserve"> היות והאוכל לא נוגע בתנור עצמו מספיק ליבון קל! כלומר </w:t>
      </w:r>
      <w:r>
        <w:rPr>
          <w:rtl/>
        </w:rPr>
        <w:t>–</w:t>
      </w:r>
      <w:r>
        <w:rPr>
          <w:rFonts w:hint="cs"/>
          <w:rtl/>
        </w:rPr>
        <w:t xml:space="preserve"> לנקות משאריות ממשיות של חמץ, ואז להפעיל בחום גבוה לחצי שעה. </w:t>
      </w:r>
    </w:p>
    <w:p w:rsidR="00222944" w:rsidRDefault="00222944" w:rsidP="00222944">
      <w:pPr>
        <w:jc w:val="both"/>
        <w:rPr>
          <w:rtl/>
        </w:rPr>
      </w:pPr>
      <w:r w:rsidRPr="00222944">
        <w:rPr>
          <w:rFonts w:hint="cs"/>
          <w:u w:val="single"/>
          <w:rtl/>
        </w:rPr>
        <w:t>חצובות גז</w:t>
      </w:r>
      <w:r>
        <w:rPr>
          <w:rFonts w:hint="cs"/>
          <w:rtl/>
        </w:rPr>
        <w:t xml:space="preserve">: ליבון קל / לכסות בנייר אלומיניום.  </w:t>
      </w:r>
    </w:p>
    <w:p w:rsidR="00222944" w:rsidRPr="00311EFC" w:rsidRDefault="00222944" w:rsidP="00222944">
      <w:pPr>
        <w:jc w:val="both"/>
        <w:rPr>
          <w:rtl/>
        </w:rPr>
      </w:pPr>
      <w:r>
        <w:rPr>
          <w:rFonts w:hint="cs"/>
          <w:u w:val="single"/>
          <w:rtl/>
        </w:rPr>
        <w:lastRenderedPageBreak/>
        <w:t>מיחם וקומקום חשמלי</w:t>
      </w:r>
      <w:r>
        <w:rPr>
          <w:rFonts w:hint="cs"/>
          <w:rtl/>
        </w:rPr>
        <w:t xml:space="preserve"> </w:t>
      </w:r>
      <w:r>
        <w:rPr>
          <w:rtl/>
        </w:rPr>
        <w:t>–</w:t>
      </w:r>
      <w:r>
        <w:rPr>
          <w:rFonts w:hint="cs"/>
          <w:rtl/>
        </w:rPr>
        <w:t xml:space="preserve"> אם יש חשש שבמשך השנה נגע בו חמץ כשהיה חם, יש להגעיל (גם את המכסה). לשם כך צרי</w:t>
      </w:r>
      <w:r w:rsidR="00B905D5">
        <w:rPr>
          <w:rFonts w:hint="cs"/>
          <w:rtl/>
        </w:rPr>
        <w:t xml:space="preserve">ך להסיר לפני כן את שכבת האבנית, </w:t>
      </w:r>
      <w:r w:rsidR="00A53BA6">
        <w:rPr>
          <w:rFonts w:hint="cs"/>
          <w:rtl/>
        </w:rPr>
        <w:t>להרתיח את המיחם כשהוא מלא מעט מעבר למקסימום.</w:t>
      </w:r>
    </w:p>
    <w:p w:rsidR="00222944" w:rsidRPr="00AE4F91" w:rsidRDefault="00222944" w:rsidP="00895154">
      <w:pPr>
        <w:jc w:val="both"/>
        <w:rPr>
          <w:rtl/>
        </w:rPr>
      </w:pPr>
      <w:r w:rsidRPr="00AE4F91">
        <w:rPr>
          <w:rFonts w:hint="cs"/>
          <w:u w:val="single"/>
          <w:rtl/>
        </w:rPr>
        <w:t>סכו"ם</w:t>
      </w:r>
      <w:r>
        <w:rPr>
          <w:rFonts w:hint="cs"/>
          <w:rtl/>
        </w:rPr>
        <w:t xml:space="preserve"> </w:t>
      </w:r>
      <w:r>
        <w:rPr>
          <w:rtl/>
        </w:rPr>
        <w:t>–</w:t>
      </w:r>
      <w:r>
        <w:rPr>
          <w:rFonts w:hint="cs"/>
          <w:rtl/>
        </w:rPr>
        <w:t xml:space="preserve"> צריך להגעיל. לזכור לנקות היטב לפני כן. אם לסכו"ם יש ידיות לא תמיד אפשר לנקות. בנוסף אם יש ידיות פלסטיק לפעמים אי אפשר להגעיל כי לא יעמדו בחום. לפעמים יותר קל לעשות ליבון קל (מכניס</w:t>
      </w:r>
      <w:r w:rsidR="00B905D5">
        <w:rPr>
          <w:rFonts w:hint="cs"/>
          <w:rtl/>
        </w:rPr>
        <w:t>ים</w:t>
      </w:r>
      <w:r>
        <w:rPr>
          <w:rFonts w:hint="cs"/>
          <w:rtl/>
        </w:rPr>
        <w:t xml:space="preserve"> לתנור על חום גבוה לחצי שעה). </w:t>
      </w:r>
    </w:p>
    <w:p w:rsidR="00222944" w:rsidRDefault="00222944" w:rsidP="00222944">
      <w:pPr>
        <w:jc w:val="both"/>
        <w:rPr>
          <w:rFonts w:asciiTheme="minorBidi" w:hAnsiTheme="minorBidi"/>
          <w:rtl/>
        </w:rPr>
      </w:pPr>
      <w:r w:rsidRPr="00311EFC">
        <w:rPr>
          <w:rFonts w:hint="cs"/>
          <w:u w:val="single"/>
          <w:rtl/>
        </w:rPr>
        <w:t>צלחות</w:t>
      </w:r>
      <w:r>
        <w:rPr>
          <w:rFonts w:hint="cs"/>
          <w:rtl/>
        </w:rPr>
        <w:t xml:space="preserve">, </w:t>
      </w:r>
      <w:r w:rsidRPr="00311EFC">
        <w:rPr>
          <w:rFonts w:hint="cs"/>
          <w:u w:val="single"/>
          <w:rtl/>
        </w:rPr>
        <w:t>כוסות</w:t>
      </w:r>
      <w:r>
        <w:rPr>
          <w:rFonts w:hint="cs"/>
          <w:rtl/>
        </w:rPr>
        <w:t xml:space="preserve"> </w:t>
      </w:r>
      <w:r>
        <w:rPr>
          <w:rtl/>
        </w:rPr>
        <w:t>–</w:t>
      </w:r>
      <w:r>
        <w:rPr>
          <w:rFonts w:hint="cs"/>
          <w:rtl/>
        </w:rPr>
        <w:t xml:space="preserve"> אם השתמשו רק לאוכל קר אין צורך להכשיר, מספיק לשטוף היטב. אם השתמשו לאוכל חם, צריך להכשיר. </w:t>
      </w:r>
      <w:r w:rsidRPr="00895154">
        <w:rPr>
          <w:rFonts w:hint="cs"/>
          <w:u w:val="single"/>
          <w:rtl/>
        </w:rPr>
        <w:t>חרס</w:t>
      </w:r>
      <w:r>
        <w:rPr>
          <w:rFonts w:hint="cs"/>
          <w:rtl/>
        </w:rPr>
        <w:t xml:space="preserve">: אי אפשר להכשיר. </w:t>
      </w:r>
      <w:r w:rsidRPr="00895154">
        <w:rPr>
          <w:rFonts w:hint="cs"/>
          <w:u w:val="single"/>
          <w:rtl/>
        </w:rPr>
        <w:t>זכוכית</w:t>
      </w:r>
      <w:r>
        <w:rPr>
          <w:rFonts w:hint="cs"/>
          <w:rtl/>
        </w:rPr>
        <w:t xml:space="preserve">: תלוי במנהג. לספרדים אין צורך להכשיר, מספיק </w:t>
      </w:r>
      <w:r w:rsidRPr="006D5AD8">
        <w:rPr>
          <w:rFonts w:asciiTheme="minorBidi" w:hAnsiTheme="minorBidi"/>
          <w:rtl/>
        </w:rPr>
        <w:t xml:space="preserve">לשטוף. לאשכנזים </w:t>
      </w:r>
      <w:r>
        <w:rPr>
          <w:rFonts w:asciiTheme="minorBidi" w:hAnsiTheme="minorBidi"/>
          <w:rtl/>
        </w:rPr>
        <w:t>אי אפשר להכשיר זכוכית, כמו חרס</w:t>
      </w:r>
      <w:r>
        <w:rPr>
          <w:rFonts w:asciiTheme="minorBidi" w:hAnsiTheme="minorBidi" w:hint="cs"/>
          <w:rtl/>
        </w:rPr>
        <w:t xml:space="preserve">, אא"כ עשוי מזכוכית מחוסמת (=פיירקס) שאז יש אשכנזים שמקילים (ויש שמקילים רק אם מגעיל שלוש פעמים). </w:t>
      </w:r>
    </w:p>
    <w:p w:rsidR="00A53BA6" w:rsidRPr="00A53BA6" w:rsidRDefault="00A53BA6" w:rsidP="00A53BA6">
      <w:pPr>
        <w:jc w:val="both"/>
        <w:rPr>
          <w:rFonts w:asciiTheme="minorBidi" w:hAnsiTheme="minorBidi"/>
          <w:rtl/>
        </w:rPr>
      </w:pPr>
      <w:r>
        <w:rPr>
          <w:rFonts w:asciiTheme="minorBidi" w:hAnsiTheme="minorBidi" w:hint="cs"/>
          <w:u w:val="single"/>
          <w:rtl/>
        </w:rPr>
        <w:t>גביעי כסף</w:t>
      </w:r>
      <w:r>
        <w:rPr>
          <w:rFonts w:asciiTheme="minorBidi" w:hAnsiTheme="minorBidi" w:hint="cs"/>
          <w:rtl/>
        </w:rPr>
        <w:t xml:space="preserve"> </w:t>
      </w:r>
      <w:r>
        <w:rPr>
          <w:rFonts w:asciiTheme="minorBidi" w:hAnsiTheme="minorBidi"/>
          <w:rtl/>
        </w:rPr>
        <w:t>–</w:t>
      </w:r>
      <w:r>
        <w:rPr>
          <w:rFonts w:asciiTheme="minorBidi" w:hAnsiTheme="minorBidi" w:hint="cs"/>
          <w:rtl/>
        </w:rPr>
        <w:t xml:space="preserve"> אין צורך בהגעלה שכן משתמשים בצונן. מספיק לשטוף.</w:t>
      </w:r>
    </w:p>
    <w:p w:rsidR="00B905D5" w:rsidRDefault="00B905D5" w:rsidP="00222944">
      <w:pPr>
        <w:jc w:val="both"/>
        <w:rPr>
          <w:rFonts w:asciiTheme="minorBidi" w:hAnsiTheme="minorBidi"/>
          <w:rtl/>
        </w:rPr>
      </w:pPr>
    </w:p>
    <w:p w:rsidR="00775000" w:rsidRDefault="00B905D5" w:rsidP="00B905D5">
      <w:pPr>
        <w:jc w:val="both"/>
        <w:rPr>
          <w:rtl/>
        </w:rPr>
      </w:pPr>
      <w:r>
        <w:rPr>
          <w:rFonts w:asciiTheme="minorBidi" w:hAnsiTheme="minorBidi" w:hint="cs"/>
          <w:b/>
          <w:bCs/>
          <w:rtl/>
        </w:rPr>
        <w:t>טבלה שאולי תעזור למישהו</w:t>
      </w:r>
    </w:p>
    <w:tbl>
      <w:tblPr>
        <w:tblStyle w:val="a4"/>
        <w:bidiVisual/>
        <w:tblW w:w="0" w:type="auto"/>
        <w:tblLook w:val="04A0" w:firstRow="1" w:lastRow="0" w:firstColumn="1" w:lastColumn="0" w:noHBand="0" w:noVBand="1"/>
      </w:tblPr>
      <w:tblGrid>
        <w:gridCol w:w="2074"/>
        <w:gridCol w:w="1544"/>
        <w:gridCol w:w="1417"/>
        <w:gridCol w:w="3261"/>
      </w:tblGrid>
      <w:tr w:rsidR="00775000" w:rsidTr="00DD1AA2">
        <w:tc>
          <w:tcPr>
            <w:tcW w:w="2074" w:type="dxa"/>
          </w:tcPr>
          <w:p w:rsidR="00775000" w:rsidRDefault="00775000" w:rsidP="002E203A">
            <w:pPr>
              <w:rPr>
                <w:rtl/>
              </w:rPr>
            </w:pPr>
          </w:p>
        </w:tc>
        <w:tc>
          <w:tcPr>
            <w:tcW w:w="1544" w:type="dxa"/>
          </w:tcPr>
          <w:p w:rsidR="00775000" w:rsidRDefault="00775000" w:rsidP="002E203A">
            <w:pPr>
              <w:rPr>
                <w:rtl/>
              </w:rPr>
            </w:pPr>
            <w:r>
              <w:rPr>
                <w:rFonts w:hint="cs"/>
                <w:rtl/>
              </w:rPr>
              <w:t>לאיזה כלי</w:t>
            </w:r>
          </w:p>
        </w:tc>
        <w:tc>
          <w:tcPr>
            <w:tcW w:w="1417" w:type="dxa"/>
          </w:tcPr>
          <w:p w:rsidR="00775000" w:rsidRDefault="00775000" w:rsidP="002E203A">
            <w:pPr>
              <w:rPr>
                <w:rtl/>
              </w:rPr>
            </w:pPr>
            <w:r>
              <w:rPr>
                <w:rFonts w:hint="cs"/>
                <w:rtl/>
              </w:rPr>
              <w:t>דוגמאות לכלים</w:t>
            </w:r>
          </w:p>
        </w:tc>
        <w:tc>
          <w:tcPr>
            <w:tcW w:w="3261" w:type="dxa"/>
          </w:tcPr>
          <w:p w:rsidR="00775000" w:rsidRDefault="00775000" w:rsidP="002E203A">
            <w:pPr>
              <w:rPr>
                <w:rtl/>
              </w:rPr>
            </w:pPr>
            <w:r>
              <w:rPr>
                <w:rFonts w:hint="cs"/>
                <w:rtl/>
              </w:rPr>
              <w:t>איך מתבצע</w:t>
            </w:r>
          </w:p>
        </w:tc>
      </w:tr>
      <w:tr w:rsidR="00775000" w:rsidTr="00DD1AA2">
        <w:trPr>
          <w:trHeight w:val="1268"/>
        </w:trPr>
        <w:tc>
          <w:tcPr>
            <w:tcW w:w="2074" w:type="dxa"/>
            <w:vMerge w:val="restart"/>
          </w:tcPr>
          <w:p w:rsidR="00775000" w:rsidRDefault="00775000" w:rsidP="002E203A">
            <w:pPr>
              <w:rPr>
                <w:rtl/>
              </w:rPr>
            </w:pPr>
            <w:r>
              <w:rPr>
                <w:rFonts w:hint="cs"/>
                <w:rtl/>
              </w:rPr>
              <w:t>שטיפה</w:t>
            </w:r>
          </w:p>
        </w:tc>
        <w:tc>
          <w:tcPr>
            <w:tcW w:w="1544" w:type="dxa"/>
          </w:tcPr>
          <w:p w:rsidR="00775000" w:rsidRDefault="00775000" w:rsidP="00775000">
            <w:pPr>
              <w:rPr>
                <w:rtl/>
              </w:rPr>
            </w:pPr>
            <w:r>
              <w:rPr>
                <w:rFonts w:hint="cs"/>
                <w:rtl/>
              </w:rPr>
              <w:t xml:space="preserve">כלי שבא במגע רק עם חמץ צונן (כלומר, לא עם חמץ חם או חריף </w:t>
            </w:r>
            <w:r>
              <w:rPr>
                <w:rFonts w:hint="cs"/>
              </w:rPr>
              <w:t xml:space="preserve"> </w:t>
            </w:r>
            <w:r>
              <w:rPr>
                <w:rFonts w:hint="cs"/>
                <w:rtl/>
              </w:rPr>
              <w:t xml:space="preserve">או חמץ ששהה בו יותר מ </w:t>
            </w:r>
            <w:r>
              <w:rPr>
                <w:rtl/>
              </w:rPr>
              <w:t>–</w:t>
            </w:r>
            <w:r>
              <w:rPr>
                <w:rFonts w:hint="cs"/>
                <w:rtl/>
              </w:rPr>
              <w:t xml:space="preserve"> 24 שעות). </w:t>
            </w:r>
          </w:p>
        </w:tc>
        <w:tc>
          <w:tcPr>
            <w:tcW w:w="1417" w:type="dxa"/>
          </w:tcPr>
          <w:p w:rsidR="00775000" w:rsidRDefault="00775000" w:rsidP="002E203A">
            <w:pPr>
              <w:rPr>
                <w:rtl/>
              </w:rPr>
            </w:pPr>
            <w:r>
              <w:rPr>
                <w:rFonts w:hint="cs"/>
                <w:rtl/>
              </w:rPr>
              <w:t xml:space="preserve">כוס </w:t>
            </w:r>
            <w:proofErr w:type="spellStart"/>
            <w:r>
              <w:rPr>
                <w:rFonts w:hint="cs"/>
                <w:rtl/>
              </w:rPr>
              <w:t>לשתיה</w:t>
            </w:r>
            <w:proofErr w:type="spellEnd"/>
            <w:r>
              <w:rPr>
                <w:rFonts w:hint="cs"/>
                <w:rtl/>
              </w:rPr>
              <w:t xml:space="preserve"> קרה, קערה שמשמשת לסלט קר שאיננו חריף</w:t>
            </w:r>
          </w:p>
        </w:tc>
        <w:tc>
          <w:tcPr>
            <w:tcW w:w="3261" w:type="dxa"/>
            <w:vMerge w:val="restart"/>
          </w:tcPr>
          <w:p w:rsidR="00775000" w:rsidRDefault="00775000" w:rsidP="002E203A">
            <w:pPr>
              <w:rPr>
                <w:rtl/>
              </w:rPr>
            </w:pPr>
            <w:r>
              <w:rPr>
                <w:rFonts w:hint="cs"/>
                <w:rtl/>
              </w:rPr>
              <w:t>שוטפים היטב במים</w:t>
            </w:r>
          </w:p>
        </w:tc>
      </w:tr>
      <w:tr w:rsidR="00775000" w:rsidTr="00DD1AA2">
        <w:trPr>
          <w:trHeight w:val="1267"/>
        </w:trPr>
        <w:tc>
          <w:tcPr>
            <w:tcW w:w="2074" w:type="dxa"/>
            <w:vMerge/>
          </w:tcPr>
          <w:p w:rsidR="00775000" w:rsidRDefault="00775000" w:rsidP="002E203A">
            <w:pPr>
              <w:rPr>
                <w:rtl/>
              </w:rPr>
            </w:pPr>
          </w:p>
        </w:tc>
        <w:tc>
          <w:tcPr>
            <w:tcW w:w="1544" w:type="dxa"/>
          </w:tcPr>
          <w:p w:rsidR="00775000" w:rsidRDefault="00775000" w:rsidP="00775000">
            <w:pPr>
              <w:rPr>
                <w:rtl/>
              </w:rPr>
            </w:pPr>
            <w:r>
              <w:rPr>
                <w:rFonts w:hint="cs"/>
                <w:rtl/>
              </w:rPr>
              <w:t xml:space="preserve">כלי זכוכית לפי חלק מהמנהגים (בעיקר ספרדים).  </w:t>
            </w:r>
          </w:p>
        </w:tc>
        <w:tc>
          <w:tcPr>
            <w:tcW w:w="1417" w:type="dxa"/>
          </w:tcPr>
          <w:p w:rsidR="00775000" w:rsidRDefault="00775000" w:rsidP="002E203A">
            <w:pPr>
              <w:rPr>
                <w:rtl/>
              </w:rPr>
            </w:pPr>
            <w:r>
              <w:rPr>
                <w:rFonts w:hint="cs"/>
                <w:rtl/>
              </w:rPr>
              <w:t xml:space="preserve">כוס זכוכית </w:t>
            </w:r>
            <w:proofErr w:type="spellStart"/>
            <w:r>
              <w:rPr>
                <w:rFonts w:hint="cs"/>
                <w:rtl/>
              </w:rPr>
              <w:t>לשתיה</w:t>
            </w:r>
            <w:proofErr w:type="spellEnd"/>
            <w:r>
              <w:rPr>
                <w:rFonts w:hint="cs"/>
                <w:rtl/>
              </w:rPr>
              <w:t xml:space="preserve"> חמה, אם שתו בה חמץ</w:t>
            </w:r>
          </w:p>
        </w:tc>
        <w:tc>
          <w:tcPr>
            <w:tcW w:w="3261" w:type="dxa"/>
            <w:vMerge/>
          </w:tcPr>
          <w:p w:rsidR="00775000" w:rsidRDefault="00775000" w:rsidP="002E203A">
            <w:pPr>
              <w:rPr>
                <w:rtl/>
              </w:rPr>
            </w:pPr>
          </w:p>
        </w:tc>
      </w:tr>
      <w:tr w:rsidR="00775000" w:rsidTr="00DD1AA2">
        <w:tc>
          <w:tcPr>
            <w:tcW w:w="2074" w:type="dxa"/>
          </w:tcPr>
          <w:p w:rsidR="00775000" w:rsidRDefault="00775000" w:rsidP="002E203A">
            <w:pPr>
              <w:rPr>
                <w:rtl/>
              </w:rPr>
            </w:pPr>
            <w:r>
              <w:rPr>
                <w:rFonts w:hint="cs"/>
                <w:rtl/>
              </w:rPr>
              <w:t>הגעלה</w:t>
            </w:r>
          </w:p>
        </w:tc>
        <w:tc>
          <w:tcPr>
            <w:tcW w:w="1544" w:type="dxa"/>
          </w:tcPr>
          <w:p w:rsidR="00775000" w:rsidRDefault="004134BD" w:rsidP="00A55951">
            <w:pPr>
              <w:rPr>
                <w:rtl/>
              </w:rPr>
            </w:pPr>
            <w:r>
              <w:rPr>
                <w:rFonts w:hint="cs"/>
                <w:rtl/>
              </w:rPr>
              <w:t>כלי</w:t>
            </w:r>
            <w:r w:rsidR="00A55951">
              <w:rPr>
                <w:rFonts w:hint="cs"/>
                <w:rtl/>
              </w:rPr>
              <w:t xml:space="preserve"> שבא במגע עם חמץ חם בתיווך נוזל</w:t>
            </w:r>
          </w:p>
        </w:tc>
        <w:tc>
          <w:tcPr>
            <w:tcW w:w="1417" w:type="dxa"/>
          </w:tcPr>
          <w:p w:rsidR="00775000" w:rsidRDefault="004134BD" w:rsidP="002E203A">
            <w:pPr>
              <w:rPr>
                <w:rtl/>
              </w:rPr>
            </w:pPr>
            <w:r>
              <w:rPr>
                <w:rFonts w:hint="cs"/>
                <w:rtl/>
              </w:rPr>
              <w:t>סיר, מצקת, סכו"ם</w:t>
            </w:r>
          </w:p>
        </w:tc>
        <w:tc>
          <w:tcPr>
            <w:tcW w:w="3261" w:type="dxa"/>
          </w:tcPr>
          <w:p w:rsidR="00775000" w:rsidRDefault="004134BD" w:rsidP="00A55951">
            <w:pPr>
              <w:rPr>
                <w:rtl/>
              </w:rPr>
            </w:pPr>
            <w:r w:rsidRPr="00ED2B0D">
              <w:rPr>
                <w:rFonts w:hint="cs"/>
                <w:u w:val="single"/>
                <w:rtl/>
              </w:rPr>
              <w:t>מחכים 24 שעות</w:t>
            </w:r>
            <w:r>
              <w:rPr>
                <w:rFonts w:hint="cs"/>
                <w:rtl/>
              </w:rPr>
              <w:t xml:space="preserve"> מאז השימוש האחרון בכלי החמץ. </w:t>
            </w:r>
            <w:r w:rsidRPr="00ED2B0D">
              <w:rPr>
                <w:rFonts w:hint="cs"/>
                <w:u w:val="single"/>
                <w:rtl/>
              </w:rPr>
              <w:t>מנקים היטב</w:t>
            </w:r>
            <w:r>
              <w:rPr>
                <w:rFonts w:hint="cs"/>
                <w:rtl/>
              </w:rPr>
              <w:t xml:space="preserve"> את הכלי (</w:t>
            </w:r>
            <w:r w:rsidRPr="00ED2B0D">
              <w:rPr>
                <w:rFonts w:hint="cs"/>
                <w:rtl/>
              </w:rPr>
              <w:t>מורידים ידיות</w:t>
            </w:r>
            <w:r>
              <w:rPr>
                <w:rFonts w:hint="cs"/>
                <w:rtl/>
              </w:rPr>
              <w:t xml:space="preserve">, משפשפים היטב לכלוך וחלודה), </w:t>
            </w:r>
            <w:r w:rsidRPr="00ED2B0D">
              <w:rPr>
                <w:rFonts w:hint="cs"/>
                <w:u w:val="single"/>
                <w:rtl/>
              </w:rPr>
              <w:t>מרתיחים</w:t>
            </w:r>
            <w:r w:rsidR="00A55951">
              <w:rPr>
                <w:rFonts w:hint="cs"/>
                <w:rtl/>
              </w:rPr>
              <w:t xml:space="preserve"> מים בסיר גדול שעברו 24 שעות מאז שחיממו בו חמץ</w:t>
            </w:r>
            <w:r>
              <w:rPr>
                <w:rFonts w:hint="cs"/>
                <w:rtl/>
              </w:rPr>
              <w:t xml:space="preserve">, </w:t>
            </w:r>
            <w:r w:rsidR="00DD1AA2" w:rsidRPr="00ED2B0D">
              <w:rPr>
                <w:rFonts w:hint="cs"/>
                <w:u w:val="single"/>
                <w:rtl/>
              </w:rPr>
              <w:t>מ</w:t>
            </w:r>
            <w:r w:rsidRPr="00ED2B0D">
              <w:rPr>
                <w:rFonts w:hint="cs"/>
                <w:u w:val="single"/>
                <w:rtl/>
              </w:rPr>
              <w:t>כניסים</w:t>
            </w:r>
            <w:r>
              <w:rPr>
                <w:rFonts w:hint="cs"/>
                <w:rtl/>
              </w:rPr>
              <w:t xml:space="preserve"> את כלי החמץ למים הרותחים, ומיד מוציאים </w:t>
            </w:r>
            <w:r w:rsidRPr="00ED2B0D">
              <w:rPr>
                <w:rFonts w:hint="cs"/>
                <w:u w:val="single"/>
                <w:rtl/>
              </w:rPr>
              <w:t>ושוטפים</w:t>
            </w:r>
            <w:r>
              <w:rPr>
                <w:rFonts w:hint="cs"/>
                <w:rtl/>
              </w:rPr>
              <w:t xml:space="preserve"> במים קרים. </w:t>
            </w:r>
            <w:r w:rsidR="00A55951">
              <w:rPr>
                <w:rFonts w:hint="cs"/>
                <w:rtl/>
              </w:rPr>
              <w:t xml:space="preserve">אם אי אפשר לחכות 24 שעות </w:t>
            </w:r>
            <w:r w:rsidR="00A55951">
              <w:rPr>
                <w:rtl/>
              </w:rPr>
              <w:t>–</w:t>
            </w:r>
            <w:r w:rsidR="00A55951">
              <w:rPr>
                <w:rFonts w:hint="cs"/>
                <w:rtl/>
              </w:rPr>
              <w:t xml:space="preserve"> יפגום לפני כן את טעם מי ההגעלה ע"י הוספת סבון כלים וכד'.</w:t>
            </w:r>
          </w:p>
        </w:tc>
      </w:tr>
      <w:tr w:rsidR="004134BD" w:rsidTr="00DD1AA2">
        <w:trPr>
          <w:trHeight w:val="383"/>
        </w:trPr>
        <w:tc>
          <w:tcPr>
            <w:tcW w:w="2074" w:type="dxa"/>
            <w:vMerge w:val="restart"/>
          </w:tcPr>
          <w:p w:rsidR="004134BD" w:rsidRDefault="004134BD" w:rsidP="002E203A">
            <w:pPr>
              <w:rPr>
                <w:rtl/>
              </w:rPr>
            </w:pPr>
            <w:r>
              <w:rPr>
                <w:rFonts w:hint="cs"/>
                <w:rtl/>
              </w:rPr>
              <w:t>ליבון קל</w:t>
            </w:r>
          </w:p>
        </w:tc>
        <w:tc>
          <w:tcPr>
            <w:tcW w:w="1544" w:type="dxa"/>
          </w:tcPr>
          <w:p w:rsidR="004134BD" w:rsidRDefault="004134BD" w:rsidP="002E203A">
            <w:pPr>
              <w:rPr>
                <w:rtl/>
              </w:rPr>
            </w:pPr>
            <w:r>
              <w:rPr>
                <w:rFonts w:hint="cs"/>
                <w:rtl/>
              </w:rPr>
              <w:t xml:space="preserve">כלי שדורש הגעלה </w:t>
            </w:r>
            <w:r>
              <w:rPr>
                <w:rtl/>
              </w:rPr>
              <w:t>–</w:t>
            </w:r>
            <w:r>
              <w:rPr>
                <w:rFonts w:hint="cs"/>
                <w:rtl/>
              </w:rPr>
              <w:t xml:space="preserve"> אבל טכנית יותר קל ללבנו</w:t>
            </w:r>
          </w:p>
        </w:tc>
        <w:tc>
          <w:tcPr>
            <w:tcW w:w="1417" w:type="dxa"/>
          </w:tcPr>
          <w:p w:rsidR="004134BD" w:rsidRDefault="004134BD" w:rsidP="002E203A">
            <w:pPr>
              <w:rPr>
                <w:rtl/>
              </w:rPr>
            </w:pPr>
            <w:r>
              <w:rPr>
                <w:rFonts w:hint="cs"/>
                <w:rtl/>
              </w:rPr>
              <w:t>סכו"ם, מכסה של סיר גדול</w:t>
            </w:r>
          </w:p>
        </w:tc>
        <w:tc>
          <w:tcPr>
            <w:tcW w:w="3261" w:type="dxa"/>
            <w:vMerge w:val="restart"/>
          </w:tcPr>
          <w:p w:rsidR="004134BD" w:rsidRDefault="004134BD" w:rsidP="00222944">
            <w:pPr>
              <w:rPr>
                <w:rtl/>
              </w:rPr>
            </w:pPr>
            <w:r>
              <w:rPr>
                <w:rFonts w:hint="cs"/>
                <w:rtl/>
              </w:rPr>
              <w:t>מכניסים לתנור לחצי שעה על החום הכי גבוה</w:t>
            </w:r>
            <w:r w:rsidR="00222944">
              <w:rPr>
                <w:rFonts w:hint="cs"/>
                <w:rtl/>
              </w:rPr>
              <w:t>. אין צורך לנקות הכלי לפני כן או לחכות 24 שעות.</w:t>
            </w:r>
          </w:p>
        </w:tc>
      </w:tr>
      <w:tr w:rsidR="004134BD" w:rsidTr="00DD1AA2">
        <w:trPr>
          <w:trHeight w:val="382"/>
        </w:trPr>
        <w:tc>
          <w:tcPr>
            <w:tcW w:w="2074" w:type="dxa"/>
            <w:vMerge/>
          </w:tcPr>
          <w:p w:rsidR="004134BD" w:rsidRDefault="004134BD" w:rsidP="002E203A">
            <w:pPr>
              <w:rPr>
                <w:rtl/>
              </w:rPr>
            </w:pPr>
          </w:p>
        </w:tc>
        <w:tc>
          <w:tcPr>
            <w:tcW w:w="1544" w:type="dxa"/>
          </w:tcPr>
          <w:p w:rsidR="004134BD" w:rsidRDefault="004134BD" w:rsidP="002E203A">
            <w:pPr>
              <w:rPr>
                <w:rtl/>
              </w:rPr>
            </w:pPr>
            <w:r>
              <w:rPr>
                <w:rFonts w:hint="cs"/>
                <w:rtl/>
              </w:rPr>
              <w:t xml:space="preserve">כלי </w:t>
            </w:r>
            <w:r w:rsidR="00DD1AA2">
              <w:rPr>
                <w:rFonts w:hint="cs"/>
                <w:rtl/>
              </w:rPr>
              <w:t>ש</w:t>
            </w:r>
            <w:r>
              <w:rPr>
                <w:rFonts w:hint="cs"/>
                <w:rtl/>
              </w:rPr>
              <w:t>דורש ליבון חמור, אבל אוכל לא נוגע בו</w:t>
            </w:r>
            <w:r w:rsidR="00DD1AA2">
              <w:rPr>
                <w:rFonts w:hint="cs"/>
                <w:rtl/>
              </w:rPr>
              <w:t xml:space="preserve"> בפסח</w:t>
            </w:r>
          </w:p>
        </w:tc>
        <w:tc>
          <w:tcPr>
            <w:tcW w:w="1417" w:type="dxa"/>
          </w:tcPr>
          <w:p w:rsidR="004134BD" w:rsidRDefault="004134BD" w:rsidP="002E203A">
            <w:pPr>
              <w:rPr>
                <w:rtl/>
              </w:rPr>
            </w:pPr>
            <w:r>
              <w:rPr>
                <w:rFonts w:hint="cs"/>
                <w:rtl/>
              </w:rPr>
              <w:t>חצובות גז, רשתות בתנור</w:t>
            </w:r>
          </w:p>
        </w:tc>
        <w:tc>
          <w:tcPr>
            <w:tcW w:w="3261" w:type="dxa"/>
            <w:vMerge/>
          </w:tcPr>
          <w:p w:rsidR="004134BD" w:rsidRDefault="004134BD" w:rsidP="002E203A">
            <w:pPr>
              <w:rPr>
                <w:rtl/>
              </w:rPr>
            </w:pPr>
          </w:p>
        </w:tc>
      </w:tr>
      <w:tr w:rsidR="00775000" w:rsidTr="00DD1AA2">
        <w:tc>
          <w:tcPr>
            <w:tcW w:w="2074" w:type="dxa"/>
          </w:tcPr>
          <w:p w:rsidR="00775000" w:rsidRDefault="00775000" w:rsidP="002E203A">
            <w:pPr>
              <w:rPr>
                <w:rtl/>
              </w:rPr>
            </w:pPr>
            <w:r>
              <w:rPr>
                <w:rFonts w:hint="cs"/>
                <w:rtl/>
              </w:rPr>
              <w:t>ליבון חמור</w:t>
            </w:r>
          </w:p>
        </w:tc>
        <w:tc>
          <w:tcPr>
            <w:tcW w:w="1544" w:type="dxa"/>
          </w:tcPr>
          <w:p w:rsidR="00775000" w:rsidRDefault="004134BD" w:rsidP="002E203A">
            <w:pPr>
              <w:rPr>
                <w:rtl/>
              </w:rPr>
            </w:pPr>
            <w:r>
              <w:rPr>
                <w:rFonts w:hint="cs"/>
                <w:rtl/>
              </w:rPr>
              <w:t>כלי שבא במגע עם חמץ חם יבש על גבי האש</w:t>
            </w:r>
          </w:p>
        </w:tc>
        <w:tc>
          <w:tcPr>
            <w:tcW w:w="1417" w:type="dxa"/>
          </w:tcPr>
          <w:p w:rsidR="00775000" w:rsidRDefault="004134BD" w:rsidP="002E203A">
            <w:pPr>
              <w:rPr>
                <w:rtl/>
              </w:rPr>
            </w:pPr>
            <w:r>
              <w:rPr>
                <w:rFonts w:hint="cs"/>
                <w:rtl/>
              </w:rPr>
              <w:t xml:space="preserve">מחבת, תבנית בתנור, שיפוד, מזלג שמשמש </w:t>
            </w:r>
            <w:r>
              <w:rPr>
                <w:rFonts w:hint="cs"/>
                <w:rtl/>
              </w:rPr>
              <w:lastRenderedPageBreak/>
              <w:t>להפוך שניצלים וכד'</w:t>
            </w:r>
          </w:p>
        </w:tc>
        <w:tc>
          <w:tcPr>
            <w:tcW w:w="3261" w:type="dxa"/>
          </w:tcPr>
          <w:p w:rsidR="00775000" w:rsidRDefault="004134BD" w:rsidP="002E203A">
            <w:pPr>
              <w:rPr>
                <w:rtl/>
              </w:rPr>
            </w:pPr>
            <w:r>
              <w:rPr>
                <w:rFonts w:hint="cs"/>
                <w:rtl/>
              </w:rPr>
              <w:lastRenderedPageBreak/>
              <w:t>מחממים את הכלי ע"י מכת אש מכלב גז, עד שהכלי יוציא ניצוצות אם יכו בו</w:t>
            </w:r>
            <w:r w:rsidR="00222944">
              <w:rPr>
                <w:rFonts w:hint="cs"/>
                <w:rtl/>
              </w:rPr>
              <w:t>. אין צורך לנקות הכלי לפני כן או לחכות 24 שעות.</w:t>
            </w:r>
          </w:p>
        </w:tc>
      </w:tr>
    </w:tbl>
    <w:p w:rsidR="001C28FC" w:rsidRDefault="001C28FC" w:rsidP="00222944">
      <w:pPr>
        <w:pStyle w:val="a3"/>
      </w:pPr>
    </w:p>
    <w:sectPr w:rsidR="001C28FC" w:rsidSect="00D93A3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DD4F4B"/>
    <w:multiLevelType w:val="hybridMultilevel"/>
    <w:tmpl w:val="343A1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9C65F4"/>
    <w:multiLevelType w:val="hybridMultilevel"/>
    <w:tmpl w:val="F6FEF5D0"/>
    <w:lvl w:ilvl="0" w:tplc="D756B7E8">
      <w:start w:val="1"/>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0B0AF0"/>
    <w:multiLevelType w:val="hybridMultilevel"/>
    <w:tmpl w:val="63509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886268"/>
    <w:multiLevelType w:val="hybridMultilevel"/>
    <w:tmpl w:val="3B28D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8800CB"/>
    <w:multiLevelType w:val="hybridMultilevel"/>
    <w:tmpl w:val="80ACB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84B3652"/>
    <w:multiLevelType w:val="hybridMultilevel"/>
    <w:tmpl w:val="4392A528"/>
    <w:lvl w:ilvl="0" w:tplc="B336A78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8FC"/>
    <w:rsid w:val="001C28FC"/>
    <w:rsid w:val="001F3C94"/>
    <w:rsid w:val="002210D8"/>
    <w:rsid w:val="00222944"/>
    <w:rsid w:val="002409DD"/>
    <w:rsid w:val="002B0D2D"/>
    <w:rsid w:val="002E203A"/>
    <w:rsid w:val="003F5B29"/>
    <w:rsid w:val="004134BD"/>
    <w:rsid w:val="0046308F"/>
    <w:rsid w:val="0059549C"/>
    <w:rsid w:val="00630AB1"/>
    <w:rsid w:val="006F1BDF"/>
    <w:rsid w:val="00775000"/>
    <w:rsid w:val="00814707"/>
    <w:rsid w:val="00895154"/>
    <w:rsid w:val="008E5C6D"/>
    <w:rsid w:val="00911E34"/>
    <w:rsid w:val="00984E4E"/>
    <w:rsid w:val="00A53BA6"/>
    <w:rsid w:val="00A55951"/>
    <w:rsid w:val="00B905D5"/>
    <w:rsid w:val="00D93A3F"/>
    <w:rsid w:val="00DD1AA2"/>
    <w:rsid w:val="00E259E0"/>
    <w:rsid w:val="00ED2B0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C6B757-A2CE-47E0-A653-A0655CB2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28FC"/>
    <w:pPr>
      <w:ind w:left="720"/>
      <w:contextualSpacing/>
    </w:pPr>
  </w:style>
  <w:style w:type="character" w:styleId="Hyperlink">
    <w:name w:val="Hyperlink"/>
    <w:basedOn w:val="a0"/>
    <w:uiPriority w:val="99"/>
    <w:unhideWhenUsed/>
    <w:rsid w:val="00814707"/>
    <w:rPr>
      <w:color w:val="0563C1" w:themeColor="hyperlink"/>
      <w:u w:val="single"/>
    </w:rPr>
  </w:style>
  <w:style w:type="table" w:styleId="a4">
    <w:name w:val="Table Grid"/>
    <w:basedOn w:val="a1"/>
    <w:uiPriority w:val="39"/>
    <w:rsid w:val="00775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lidaypt@gmail.com" TargetMode="Externa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820</Words>
  <Characters>4100</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2020-03-25T21:02:00Z</dcterms:created>
  <dcterms:modified xsi:type="dcterms:W3CDTF">2020-03-27T07:38:00Z</dcterms:modified>
</cp:coreProperties>
</file>