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E6E" w:rsidRDefault="00134D26">
      <w:pPr>
        <w:rPr>
          <w:rtl/>
        </w:rPr>
      </w:pPr>
      <w:r>
        <w:rPr>
          <w:rFonts w:hint="cs"/>
          <w:rtl/>
        </w:rPr>
        <w:t>26.3.16</w:t>
      </w:r>
    </w:p>
    <w:p w:rsidR="00134D26" w:rsidRDefault="002068C9">
      <w:pPr>
        <w:rPr>
          <w:rtl/>
        </w:rPr>
      </w:pPr>
      <w:r>
        <w:rPr>
          <w:rFonts w:hint="cs"/>
          <w:rtl/>
        </w:rPr>
        <w:t>פרוטוקול</w:t>
      </w:r>
      <w:r w:rsidR="00134D26">
        <w:rPr>
          <w:rFonts w:hint="cs"/>
          <w:rtl/>
        </w:rPr>
        <w:t xml:space="preserve"> ועדת ביקורת</w:t>
      </w:r>
      <w:r>
        <w:rPr>
          <w:rFonts w:hint="cs"/>
          <w:rtl/>
        </w:rPr>
        <w:t xml:space="preserve"> מישיבה שהתקיימה ב 27.3.16</w:t>
      </w:r>
    </w:p>
    <w:p w:rsidR="00134D26" w:rsidRDefault="00134D26">
      <w:pPr>
        <w:rPr>
          <w:rtl/>
        </w:rPr>
      </w:pPr>
      <w:r>
        <w:rPr>
          <w:rFonts w:hint="cs"/>
          <w:rtl/>
        </w:rPr>
        <w:t>משתתפים : אלינור דודו ואריאלה</w:t>
      </w:r>
    </w:p>
    <w:p w:rsidR="00134D26" w:rsidRPr="002068C9" w:rsidRDefault="00134D26">
      <w:pPr>
        <w:rPr>
          <w:b/>
          <w:bCs/>
          <w:u w:val="single"/>
          <w:rtl/>
        </w:rPr>
      </w:pPr>
      <w:r w:rsidRPr="002068C9">
        <w:rPr>
          <w:rFonts w:hint="cs"/>
          <w:b/>
          <w:bCs/>
          <w:u w:val="single"/>
          <w:rtl/>
        </w:rPr>
        <w:t>נושא ראשון:</w:t>
      </w:r>
    </w:p>
    <w:p w:rsidR="00134D26" w:rsidRPr="002068C9" w:rsidRDefault="00134D26">
      <w:pPr>
        <w:rPr>
          <w:u w:val="single"/>
          <w:rtl/>
        </w:rPr>
      </w:pPr>
      <w:r w:rsidRPr="002068C9">
        <w:rPr>
          <w:rFonts w:hint="cs"/>
          <w:u w:val="single"/>
          <w:rtl/>
        </w:rPr>
        <w:t>תשלומים שוטפים ישיבת תקוע</w:t>
      </w:r>
    </w:p>
    <w:p w:rsidR="00420067" w:rsidRDefault="002068C9" w:rsidP="00784847">
      <w:pPr>
        <w:rPr>
          <w:rtl/>
        </w:rPr>
      </w:pPr>
      <w:r>
        <w:rPr>
          <w:rFonts w:hint="cs"/>
          <w:rtl/>
        </w:rPr>
        <w:t xml:space="preserve">הובא לידיעת ועדת הביקורת כי ישנו חוב של הישיבה ליישוב. על פי מסמך שהוצג בפגישה היישוב הגיע להסדר חוב </w:t>
      </w:r>
      <w:r w:rsidR="00000107">
        <w:rPr>
          <w:rFonts w:hint="cs"/>
          <w:rtl/>
        </w:rPr>
        <w:t xml:space="preserve">(בזמן כהונת אריה </w:t>
      </w:r>
      <w:proofErr w:type="spellStart"/>
      <w:r w:rsidR="00000107">
        <w:rPr>
          <w:rFonts w:hint="cs"/>
          <w:rtl/>
        </w:rPr>
        <w:t>חסקין</w:t>
      </w:r>
      <w:proofErr w:type="spellEnd"/>
      <w:r w:rsidR="00000107">
        <w:rPr>
          <w:rFonts w:hint="cs"/>
          <w:rtl/>
        </w:rPr>
        <w:t xml:space="preserve"> כ</w:t>
      </w:r>
      <w:r>
        <w:rPr>
          <w:rFonts w:hint="cs"/>
          <w:rtl/>
        </w:rPr>
        <w:t xml:space="preserve">מזכיר) עם הישיבה תמורת התחייבות הישיבה </w:t>
      </w:r>
      <w:r w:rsidRPr="00420067">
        <w:rPr>
          <w:rFonts w:hint="cs"/>
          <w:u w:val="single"/>
          <w:rtl/>
        </w:rPr>
        <w:t>לשלם את התשל</w:t>
      </w:r>
      <w:r w:rsidR="00000107" w:rsidRPr="00420067">
        <w:rPr>
          <w:rFonts w:hint="cs"/>
          <w:u w:val="single"/>
          <w:rtl/>
        </w:rPr>
        <w:t>ומים השוטפים</w:t>
      </w:r>
      <w:r w:rsidR="00000107">
        <w:rPr>
          <w:rFonts w:hint="cs"/>
          <w:rtl/>
        </w:rPr>
        <w:t xml:space="preserve"> מתאריך ההסדר והלאה (תאריך ההסדר: יולי 2014).</w:t>
      </w:r>
      <w:r>
        <w:rPr>
          <w:rFonts w:hint="cs"/>
          <w:rtl/>
        </w:rPr>
        <w:t xml:space="preserve"> </w:t>
      </w:r>
    </w:p>
    <w:p w:rsidR="007D2DBA" w:rsidRDefault="007D2DBA" w:rsidP="00420067">
      <w:pPr>
        <w:rPr>
          <w:rtl/>
        </w:rPr>
      </w:pPr>
      <w:r>
        <w:rPr>
          <w:rFonts w:hint="cs"/>
          <w:rtl/>
        </w:rPr>
        <w:t xml:space="preserve">לאור כל זאת ועדת ביקורת הגישה מספר שאלות </w:t>
      </w:r>
      <w:proofErr w:type="spellStart"/>
      <w:r>
        <w:rPr>
          <w:rFonts w:hint="cs"/>
          <w:rtl/>
        </w:rPr>
        <w:t>לועד</w:t>
      </w:r>
      <w:proofErr w:type="spellEnd"/>
      <w:r>
        <w:rPr>
          <w:rFonts w:hint="cs"/>
          <w:rtl/>
        </w:rPr>
        <w:t xml:space="preserve"> מנהל בנושא זה:</w:t>
      </w:r>
    </w:p>
    <w:p w:rsidR="007D2DBA" w:rsidRDefault="007D2DBA" w:rsidP="007D2DBA">
      <w:pPr>
        <w:pStyle w:val="a3"/>
        <w:numPr>
          <w:ilvl w:val="0"/>
          <w:numId w:val="3"/>
        </w:numPr>
      </w:pPr>
      <w:r>
        <w:rPr>
          <w:rFonts w:hint="cs"/>
          <w:rtl/>
        </w:rPr>
        <w:t>מהן הסיבות בגינם לא הועברו תשלומים שוטפים ליישוב?</w:t>
      </w:r>
    </w:p>
    <w:p w:rsidR="007D2DBA" w:rsidRDefault="007D2DBA" w:rsidP="007D2DBA">
      <w:pPr>
        <w:pStyle w:val="a3"/>
        <w:numPr>
          <w:ilvl w:val="0"/>
          <w:numId w:val="3"/>
        </w:numPr>
      </w:pPr>
      <w:r>
        <w:rPr>
          <w:rFonts w:hint="cs"/>
          <w:rtl/>
        </w:rPr>
        <w:t>באם היו סיבות כאלו, האם נבדקו טענות אלו מול הישיבה</w:t>
      </w:r>
      <w:r w:rsidR="009E58AE">
        <w:rPr>
          <w:rFonts w:hint="cs"/>
          <w:rtl/>
        </w:rPr>
        <w:t xml:space="preserve"> </w:t>
      </w:r>
      <w:r>
        <w:rPr>
          <w:rFonts w:hint="cs"/>
          <w:rtl/>
        </w:rPr>
        <w:t>?</w:t>
      </w:r>
    </w:p>
    <w:p w:rsidR="007D2DBA" w:rsidRDefault="007D2DBA" w:rsidP="007D2DBA">
      <w:pPr>
        <w:pStyle w:val="a3"/>
        <w:numPr>
          <w:ilvl w:val="0"/>
          <w:numId w:val="3"/>
        </w:numPr>
      </w:pPr>
      <w:r>
        <w:rPr>
          <w:rFonts w:hint="cs"/>
          <w:rtl/>
        </w:rPr>
        <w:t>מהו התהליך שבסופו התקבלה החלטה לפנות לערכאות משפטיות</w:t>
      </w:r>
      <w:r w:rsidR="009E58AE">
        <w:rPr>
          <w:rFonts w:hint="cs"/>
          <w:rtl/>
        </w:rPr>
        <w:t xml:space="preserve"> (האם התקיימה פגישה בין הצדדים? גישור?) </w:t>
      </w:r>
      <w:r>
        <w:rPr>
          <w:rFonts w:hint="cs"/>
          <w:rtl/>
        </w:rPr>
        <w:t>?</w:t>
      </w:r>
    </w:p>
    <w:p w:rsidR="009E58AE" w:rsidRDefault="009E58AE" w:rsidP="007D2DBA">
      <w:pPr>
        <w:pStyle w:val="a3"/>
        <w:numPr>
          <w:ilvl w:val="0"/>
          <w:numId w:val="3"/>
        </w:numPr>
      </w:pPr>
      <w:r>
        <w:rPr>
          <w:rFonts w:hint="cs"/>
          <w:rtl/>
        </w:rPr>
        <w:t>באם היישוב יזכה בתביעתו, האם יש ליישוב מהיכן לגבות את החוב + עלויות התהליך המשפטי?</w:t>
      </w:r>
    </w:p>
    <w:p w:rsidR="00A21943" w:rsidRDefault="00A21943" w:rsidP="00A21943">
      <w:pPr>
        <w:pStyle w:val="a3"/>
        <w:rPr>
          <w:rFonts w:hint="cs"/>
          <w:rtl/>
        </w:rPr>
      </w:pPr>
    </w:p>
    <w:p w:rsidR="00A21943" w:rsidRDefault="00A21943" w:rsidP="00A21943">
      <w:pPr>
        <w:pStyle w:val="a3"/>
        <w:rPr>
          <w:rFonts w:hint="cs"/>
          <w:rtl/>
        </w:rPr>
      </w:pPr>
    </w:p>
    <w:p w:rsidR="007144AA" w:rsidRPr="00A21943" w:rsidRDefault="007144AA" w:rsidP="00A21943">
      <w:pPr>
        <w:pStyle w:val="a3"/>
        <w:jc w:val="both"/>
        <w:rPr>
          <w:rtl/>
        </w:rPr>
      </w:pPr>
      <w:r w:rsidRPr="00847885">
        <w:rPr>
          <w:rFonts w:hint="cs"/>
          <w:b/>
          <w:bCs/>
          <w:rtl/>
        </w:rPr>
        <w:t>דמי כניסה</w:t>
      </w:r>
    </w:p>
    <w:p w:rsidR="00F56BCE" w:rsidRDefault="007144AA" w:rsidP="000E0AAB">
      <w:pPr>
        <w:rPr>
          <w:rtl/>
        </w:rPr>
      </w:pPr>
      <w:r>
        <w:rPr>
          <w:rFonts w:hint="cs"/>
          <w:rtl/>
        </w:rPr>
        <w:t>יש אישור של היועץ המשפט</w:t>
      </w:r>
      <w:r w:rsidR="000E0AAB">
        <w:rPr>
          <w:rFonts w:hint="cs"/>
          <w:rtl/>
        </w:rPr>
        <w:t xml:space="preserve">י לגבי החלת התעריף הגבוה משנת 2013 והלאה </w:t>
      </w:r>
      <w:r w:rsidR="000E0AAB" w:rsidRPr="000E0AAB">
        <w:rPr>
          <w:rFonts w:hint="cs"/>
          <w:b/>
          <w:bCs/>
          <w:rtl/>
        </w:rPr>
        <w:t>(נספח 2)</w:t>
      </w:r>
    </w:p>
    <w:p w:rsidR="000E0AAB" w:rsidRPr="000E0AAB" w:rsidRDefault="000E0AAB" w:rsidP="00F56BCE">
      <w:pPr>
        <w:rPr>
          <w:b/>
          <w:bCs/>
          <w:rtl/>
        </w:rPr>
      </w:pPr>
      <w:r w:rsidRPr="000E0AAB">
        <w:rPr>
          <w:rFonts w:hint="cs"/>
          <w:b/>
          <w:bCs/>
          <w:rtl/>
        </w:rPr>
        <w:t>תלונות פרסונליות</w:t>
      </w:r>
    </w:p>
    <w:p w:rsidR="00F56BCE" w:rsidRDefault="000E0AAB" w:rsidP="00F56BCE">
      <w:pPr>
        <w:rPr>
          <w:rtl/>
        </w:rPr>
      </w:pPr>
      <w:r>
        <w:rPr>
          <w:rFonts w:hint="cs"/>
          <w:rtl/>
        </w:rPr>
        <w:t xml:space="preserve">ועדת ביקורת תטפל בתלונות פרסונליות מבוססות ומוכחות, </w:t>
      </w:r>
      <w:r w:rsidR="00061E8B">
        <w:rPr>
          <w:rFonts w:hint="cs"/>
          <w:rtl/>
        </w:rPr>
        <w:t xml:space="preserve">תלונות </w:t>
      </w:r>
      <w:proofErr w:type="spellStart"/>
      <w:r w:rsidR="00061E8B">
        <w:rPr>
          <w:rFonts w:hint="cs"/>
          <w:rtl/>
        </w:rPr>
        <w:t>ערטלאיות</w:t>
      </w:r>
      <w:proofErr w:type="spellEnd"/>
      <w:r w:rsidR="00061E8B">
        <w:rPr>
          <w:rFonts w:hint="cs"/>
          <w:rtl/>
        </w:rPr>
        <w:t xml:space="preserve"> </w:t>
      </w:r>
      <w:r>
        <w:rPr>
          <w:rFonts w:hint="cs"/>
          <w:rtl/>
        </w:rPr>
        <w:t>כלפי אדם כזה או אחר</w:t>
      </w:r>
      <w:r w:rsidR="00061E8B">
        <w:rPr>
          <w:rtl/>
        </w:rPr>
        <w:t>–</w:t>
      </w:r>
      <w:r w:rsidR="00061E8B">
        <w:rPr>
          <w:rFonts w:hint="cs"/>
          <w:rtl/>
        </w:rPr>
        <w:t xml:space="preserve"> לא </w:t>
      </w:r>
      <w:proofErr w:type="spellStart"/>
      <w:r w:rsidR="00061E8B">
        <w:rPr>
          <w:rFonts w:hint="cs"/>
          <w:rtl/>
        </w:rPr>
        <w:t>יוטפלו</w:t>
      </w:r>
      <w:proofErr w:type="spellEnd"/>
      <w:r>
        <w:rPr>
          <w:rFonts w:hint="cs"/>
          <w:rtl/>
        </w:rPr>
        <w:t>.</w:t>
      </w:r>
    </w:p>
    <w:p w:rsidR="000E0AAB" w:rsidRPr="000E0AAB" w:rsidRDefault="000E0AAB" w:rsidP="00F56BCE">
      <w:pPr>
        <w:rPr>
          <w:b/>
          <w:bCs/>
          <w:rtl/>
        </w:rPr>
      </w:pPr>
      <w:r w:rsidRPr="000E0AAB">
        <w:rPr>
          <w:rFonts w:hint="cs"/>
          <w:b/>
          <w:bCs/>
          <w:rtl/>
        </w:rPr>
        <w:t>פגישות שוטפות של ועדת ביקורת</w:t>
      </w:r>
    </w:p>
    <w:p w:rsidR="00061E8B" w:rsidRDefault="00061E8B" w:rsidP="00F56BCE">
      <w:pPr>
        <w:rPr>
          <w:rtl/>
        </w:rPr>
      </w:pPr>
      <w:r>
        <w:rPr>
          <w:rFonts w:hint="cs"/>
          <w:rtl/>
        </w:rPr>
        <w:t>ועדת ביקורת מתכנסת כל חודש להוציא נושאים דחופים</w:t>
      </w:r>
    </w:p>
    <w:p w:rsidR="00847885" w:rsidRPr="00847885" w:rsidRDefault="00847885" w:rsidP="00F56BCE">
      <w:pPr>
        <w:rPr>
          <w:b/>
          <w:bCs/>
          <w:rtl/>
        </w:rPr>
      </w:pPr>
      <w:r w:rsidRPr="00847885">
        <w:rPr>
          <w:rFonts w:hint="cs"/>
          <w:b/>
          <w:bCs/>
          <w:rtl/>
        </w:rPr>
        <w:t>פרויקט מים</w:t>
      </w:r>
    </w:p>
    <w:p w:rsidR="00061E8B" w:rsidRDefault="00B70851" w:rsidP="00F56BCE">
      <w:pPr>
        <w:rPr>
          <w:rtl/>
        </w:rPr>
      </w:pPr>
      <w:r>
        <w:rPr>
          <w:rFonts w:hint="cs"/>
          <w:rtl/>
        </w:rPr>
        <w:t>ועדת ביקורת מברכת על פרויקט המים בניצוחו של המזכיר, יחד עם זאת, לאור העלות הגבוהה הועדה תשמח לקבל פרטים נוספים לגבי הפרויקט:</w:t>
      </w:r>
    </w:p>
    <w:p w:rsidR="00B70851" w:rsidRDefault="00B70851" w:rsidP="00B70851">
      <w:pPr>
        <w:pStyle w:val="a3"/>
        <w:numPr>
          <w:ilvl w:val="0"/>
          <w:numId w:val="4"/>
        </w:numPr>
      </w:pPr>
      <w:r>
        <w:rPr>
          <w:rFonts w:hint="cs"/>
          <w:rtl/>
        </w:rPr>
        <w:t>מהן ה</w:t>
      </w:r>
      <w:r>
        <w:t>ROI</w:t>
      </w:r>
      <w:r>
        <w:rPr>
          <w:rFonts w:hint="cs"/>
          <w:rtl/>
        </w:rPr>
        <w:t>?</w:t>
      </w:r>
    </w:p>
    <w:p w:rsidR="00B70851" w:rsidRDefault="00B70851" w:rsidP="00B70851">
      <w:pPr>
        <w:pStyle w:val="a3"/>
        <w:numPr>
          <w:ilvl w:val="0"/>
          <w:numId w:val="4"/>
        </w:numPr>
      </w:pPr>
      <w:r>
        <w:rPr>
          <w:rFonts w:hint="cs"/>
          <w:rtl/>
        </w:rPr>
        <w:t>מהו ה</w:t>
      </w:r>
      <w:r>
        <w:t>IRR</w:t>
      </w:r>
      <w:r>
        <w:rPr>
          <w:rFonts w:hint="cs"/>
          <w:rtl/>
        </w:rPr>
        <w:t>?</w:t>
      </w:r>
    </w:p>
    <w:p w:rsidR="00B70851" w:rsidRDefault="00B70851" w:rsidP="00B70851">
      <w:pPr>
        <w:pStyle w:val="a3"/>
        <w:numPr>
          <w:ilvl w:val="0"/>
          <w:numId w:val="4"/>
        </w:numPr>
      </w:pPr>
      <w:r>
        <w:rPr>
          <w:rFonts w:hint="cs"/>
          <w:rtl/>
        </w:rPr>
        <w:t>מהו ה</w:t>
      </w:r>
      <w:r>
        <w:t>NPV</w:t>
      </w:r>
      <w:r>
        <w:rPr>
          <w:rFonts w:hint="cs"/>
          <w:rtl/>
        </w:rPr>
        <w:t>?</w:t>
      </w:r>
    </w:p>
    <w:p w:rsidR="00B70851" w:rsidRDefault="00B70851" w:rsidP="00B70851">
      <w:pPr>
        <w:pStyle w:val="a3"/>
        <w:numPr>
          <w:ilvl w:val="0"/>
          <w:numId w:val="4"/>
        </w:numPr>
      </w:pPr>
      <w:r>
        <w:rPr>
          <w:rFonts w:hint="cs"/>
          <w:rtl/>
        </w:rPr>
        <w:t>תקבולים עתידיים (אי הפסד) לאורך השנים.</w:t>
      </w:r>
    </w:p>
    <w:p w:rsidR="00EE0270" w:rsidRPr="00EE0270" w:rsidRDefault="00EE0270" w:rsidP="00B70851">
      <w:pPr>
        <w:pStyle w:val="a3"/>
        <w:numPr>
          <w:ilvl w:val="0"/>
          <w:numId w:val="4"/>
        </w:numPr>
        <w:rPr>
          <w:color w:val="FF0000"/>
          <w:rtl/>
        </w:rPr>
      </w:pPr>
      <w:r w:rsidRPr="00EE0270">
        <w:rPr>
          <w:rFonts w:hint="cs"/>
          <w:color w:val="FF0000"/>
          <w:rtl/>
        </w:rPr>
        <w:t>מהן ההשלכות על תזרים המזומנים?</w:t>
      </w:r>
    </w:p>
    <w:p w:rsidR="00847885" w:rsidRPr="00847885" w:rsidRDefault="00847885" w:rsidP="00847885">
      <w:pPr>
        <w:rPr>
          <w:b/>
          <w:bCs/>
        </w:rPr>
      </w:pPr>
      <w:r w:rsidRPr="00847885">
        <w:rPr>
          <w:rFonts w:hint="cs"/>
          <w:b/>
          <w:bCs/>
          <w:rtl/>
        </w:rPr>
        <w:t>תקציב</w:t>
      </w:r>
    </w:p>
    <w:p w:rsidR="00061E8B" w:rsidRDefault="00B70851" w:rsidP="00F56BCE">
      <w:pPr>
        <w:rPr>
          <w:rtl/>
        </w:rPr>
      </w:pPr>
      <w:r>
        <w:rPr>
          <w:rFonts w:hint="cs"/>
          <w:rtl/>
        </w:rPr>
        <w:t xml:space="preserve">הוגשה בקשה לוועד מנהל לקבל את התקציב לפני פרסומו לצורך עיון מוקדם. (כפי שסוכם) </w:t>
      </w:r>
    </w:p>
    <w:p w:rsidR="00847885" w:rsidRDefault="00847885" w:rsidP="00F56BCE">
      <w:pPr>
        <w:rPr>
          <w:rtl/>
        </w:rPr>
      </w:pPr>
    </w:p>
    <w:p w:rsidR="00B70851" w:rsidRDefault="00B70851" w:rsidP="00F56BCE">
      <w:pPr>
        <w:rPr>
          <w:rtl/>
        </w:rPr>
      </w:pPr>
      <w:bookmarkStart w:id="0" w:name="_GoBack"/>
      <w:bookmarkEnd w:id="0"/>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Pr>
        <w:rPr>
          <w:rtl/>
        </w:rPr>
      </w:pPr>
    </w:p>
    <w:p w:rsidR="00B70851" w:rsidRDefault="00B70851" w:rsidP="00F56BCE"/>
    <w:p w:rsidR="00061E8B" w:rsidRDefault="00061E8B" w:rsidP="00F56BCE"/>
    <w:p w:rsidR="00000107" w:rsidRPr="000E0AAB" w:rsidRDefault="00000107" w:rsidP="00000107">
      <w:pPr>
        <w:rPr>
          <w:b/>
          <w:bCs/>
          <w:sz w:val="36"/>
          <w:szCs w:val="36"/>
          <w:u w:val="single"/>
          <w:rtl/>
        </w:rPr>
      </w:pPr>
      <w:r w:rsidRPr="000E0AAB">
        <w:rPr>
          <w:rFonts w:hint="cs"/>
          <w:b/>
          <w:bCs/>
          <w:sz w:val="36"/>
          <w:szCs w:val="36"/>
          <w:u w:val="single"/>
          <w:rtl/>
        </w:rPr>
        <w:t>נספחים:</w:t>
      </w:r>
    </w:p>
    <w:p w:rsidR="00061E8B" w:rsidRPr="000E0AAB" w:rsidRDefault="00000107" w:rsidP="00F56BCE">
      <w:pPr>
        <w:rPr>
          <w:b/>
          <w:bCs/>
          <w:rtl/>
        </w:rPr>
      </w:pPr>
      <w:r w:rsidRPr="000E0AAB">
        <w:rPr>
          <w:rFonts w:hint="cs"/>
          <w:b/>
          <w:bCs/>
          <w:rtl/>
        </w:rPr>
        <w:t>נספח 1</w:t>
      </w:r>
      <w:r w:rsidR="000E0AAB" w:rsidRPr="000E0AAB">
        <w:rPr>
          <w:rFonts w:hint="cs"/>
          <w:b/>
          <w:bCs/>
          <w:rtl/>
        </w:rPr>
        <w:t xml:space="preserve"> </w:t>
      </w:r>
      <w:r w:rsidR="000E0AAB" w:rsidRPr="000E0AAB">
        <w:rPr>
          <w:b/>
          <w:bCs/>
          <w:rtl/>
        </w:rPr>
        <w:t>–</w:t>
      </w:r>
      <w:r w:rsidR="000E0AAB" w:rsidRPr="000E0AAB">
        <w:rPr>
          <w:rFonts w:hint="cs"/>
          <w:b/>
          <w:bCs/>
          <w:rtl/>
        </w:rPr>
        <w:t xml:space="preserve"> מכתב בדבר חוב הישיבה</w:t>
      </w:r>
    </w:p>
    <w:p w:rsidR="00000107" w:rsidRDefault="00000107" w:rsidP="00F56BCE">
      <w:r>
        <w:rPr>
          <w:noProof/>
        </w:rPr>
        <w:drawing>
          <wp:anchor distT="0" distB="0" distL="114300" distR="114300" simplePos="0" relativeHeight="251658240" behindDoc="0" locked="0" layoutInCell="1" allowOverlap="1">
            <wp:simplePos x="0" y="0"/>
            <wp:positionH relativeFrom="column">
              <wp:posOffset>1447165</wp:posOffset>
            </wp:positionH>
            <wp:positionV relativeFrom="paragraph">
              <wp:posOffset>2540</wp:posOffset>
            </wp:positionV>
            <wp:extent cx="2924175" cy="3161608"/>
            <wp:effectExtent l="0" t="0" r="0" b="1270"/>
            <wp:wrapNone/>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2924175" cy="3161608"/>
                    </a:xfrm>
                    <a:prstGeom prst="rect">
                      <a:avLst/>
                    </a:prstGeom>
                  </pic:spPr>
                </pic:pic>
              </a:graphicData>
            </a:graphic>
            <wp14:sizeRelH relativeFrom="page">
              <wp14:pctWidth>0</wp14:pctWidth>
            </wp14:sizeRelH>
            <wp14:sizeRelV relativeFrom="page">
              <wp14:pctHeight>0</wp14:pctHeight>
            </wp14:sizeRelV>
          </wp:anchor>
        </w:drawing>
      </w:r>
    </w:p>
    <w:p w:rsidR="00000107" w:rsidRDefault="00000107" w:rsidP="00F56BCE"/>
    <w:p w:rsidR="00000107" w:rsidRPr="00000107" w:rsidRDefault="00000107" w:rsidP="00000107"/>
    <w:p w:rsidR="00000107" w:rsidRPr="00000107" w:rsidRDefault="00000107" w:rsidP="00000107"/>
    <w:p w:rsidR="00000107" w:rsidRPr="00000107" w:rsidRDefault="00000107" w:rsidP="00000107"/>
    <w:p w:rsidR="00000107" w:rsidRPr="00000107" w:rsidRDefault="00000107" w:rsidP="00000107"/>
    <w:p w:rsidR="00000107" w:rsidRPr="00000107" w:rsidRDefault="00000107" w:rsidP="00000107"/>
    <w:p w:rsidR="00000107" w:rsidRPr="00000107" w:rsidRDefault="00000107" w:rsidP="00000107"/>
    <w:p w:rsidR="00000107" w:rsidRPr="00000107" w:rsidRDefault="00000107" w:rsidP="00000107"/>
    <w:p w:rsidR="00000107" w:rsidRPr="00000107" w:rsidRDefault="00000107" w:rsidP="00000107"/>
    <w:p w:rsidR="00000107" w:rsidRPr="00000107" w:rsidRDefault="00000107" w:rsidP="00000107"/>
    <w:p w:rsidR="00000107" w:rsidRDefault="00000107" w:rsidP="00000107"/>
    <w:p w:rsidR="000E0AAB" w:rsidRDefault="000E0AAB" w:rsidP="00000107">
      <w:pPr>
        <w:rPr>
          <w:rtl/>
        </w:rPr>
      </w:pPr>
    </w:p>
    <w:p w:rsidR="000E0AAB" w:rsidRDefault="000E0AAB" w:rsidP="00000107">
      <w:pPr>
        <w:rPr>
          <w:rtl/>
        </w:rPr>
      </w:pPr>
    </w:p>
    <w:p w:rsidR="000E0AAB" w:rsidRDefault="000E0AAB" w:rsidP="00000107">
      <w:pPr>
        <w:rPr>
          <w:rtl/>
        </w:rPr>
      </w:pPr>
    </w:p>
    <w:p w:rsidR="00061E8B" w:rsidRPr="000E0AAB" w:rsidRDefault="00000107" w:rsidP="00000107">
      <w:pPr>
        <w:rPr>
          <w:b/>
          <w:bCs/>
          <w:rtl/>
        </w:rPr>
      </w:pPr>
      <w:r w:rsidRPr="000E0AAB">
        <w:rPr>
          <w:rFonts w:hint="cs"/>
          <w:b/>
          <w:bCs/>
          <w:rtl/>
        </w:rPr>
        <w:t>נספח 2</w:t>
      </w:r>
      <w:r w:rsidR="000E0AAB" w:rsidRPr="000E0AAB">
        <w:rPr>
          <w:rFonts w:hint="cs"/>
          <w:b/>
          <w:bCs/>
          <w:rtl/>
        </w:rPr>
        <w:t xml:space="preserve"> </w:t>
      </w:r>
      <w:r w:rsidR="000E0AAB" w:rsidRPr="000E0AAB">
        <w:rPr>
          <w:b/>
          <w:bCs/>
          <w:rtl/>
        </w:rPr>
        <w:t>–</w:t>
      </w:r>
      <w:r w:rsidR="000E0AAB" w:rsidRPr="000E0AAB">
        <w:rPr>
          <w:rFonts w:hint="cs"/>
          <w:b/>
          <w:bCs/>
          <w:rtl/>
        </w:rPr>
        <w:t xml:space="preserve"> תשובת היועץ המשפטי</w:t>
      </w:r>
    </w:p>
    <w:p w:rsidR="000E0AAB" w:rsidRPr="000E0AAB" w:rsidRDefault="000E0AAB" w:rsidP="000E0AAB">
      <w:pPr>
        <w:shd w:val="clear" w:color="auto" w:fill="FFFFFF"/>
        <w:bidi w:val="0"/>
        <w:spacing w:after="0" w:line="240" w:lineRule="auto"/>
        <w:rPr>
          <w:rFonts w:ascii="Tahoma" w:eastAsia="Times New Roman" w:hAnsi="Tahoma" w:cs="Tahoma"/>
          <w:color w:val="222222"/>
          <w:sz w:val="24"/>
          <w:szCs w:val="24"/>
        </w:rPr>
      </w:pPr>
      <w:r w:rsidRPr="000E0AAB">
        <w:rPr>
          <w:rFonts w:ascii="Tahoma" w:eastAsia="Times New Roman" w:hAnsi="Tahoma" w:cs="Tahoma"/>
          <w:color w:val="222222"/>
          <w:sz w:val="24"/>
          <w:szCs w:val="24"/>
          <w:rtl/>
        </w:rPr>
        <w:t>להלן תשובת היועץ המשפטי</w:t>
      </w:r>
      <w:r w:rsidRPr="000E0AAB">
        <w:rPr>
          <w:rFonts w:ascii="Tahoma" w:eastAsia="Times New Roman" w:hAnsi="Tahoma" w:cs="Tahoma"/>
          <w:color w:val="222222"/>
          <w:sz w:val="24"/>
          <w:szCs w:val="24"/>
        </w:rPr>
        <w:t>.</w:t>
      </w:r>
    </w:p>
    <w:p w:rsidR="000E0AAB" w:rsidRPr="000E0AAB" w:rsidRDefault="000E0AAB" w:rsidP="000E0AAB">
      <w:pPr>
        <w:shd w:val="clear" w:color="auto" w:fill="FFFFFF"/>
        <w:bidi w:val="0"/>
        <w:spacing w:after="0" w:line="240" w:lineRule="auto"/>
        <w:rPr>
          <w:rFonts w:ascii="Tahoma" w:eastAsia="Times New Roman" w:hAnsi="Tahoma" w:cs="Tahoma"/>
          <w:color w:val="222222"/>
          <w:sz w:val="24"/>
          <w:szCs w:val="24"/>
        </w:rPr>
      </w:pP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Pr>
      </w:pPr>
      <w:r w:rsidRPr="000E0AAB">
        <w:rPr>
          <w:rFonts w:ascii="Arial" w:eastAsia="Times New Roman" w:hAnsi="Arial" w:cs="Narkisim" w:hint="cs"/>
          <w:color w:val="222222"/>
          <w:sz w:val="19"/>
          <w:szCs w:val="19"/>
          <w:rtl/>
        </w:rPr>
        <w:t>להלן סקירת הדברים למיטב ידיעתי:</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לפני כשנה ערך אוריה גזית, בתוקף תפקידו כחבר וועדת ביקורת, בדיקה מקיפה של הליך אישור העלאת דמי הכניסה לאגודה לסך של 60,000 שקלים.</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הבדיקה כללה סקירת מסמכים רלוונטיים וראיונות שונים עם גורמים רלוונטיים.</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המסקנה שלו הייתה כי במסגרת האסיפה הכללית לאישור תקציב האגודה שנתקיימה ביום 30/1/2013 עמדה על סדר היום העלאת דמי הכניסה, כאמור.</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הנושא נדון במפורש ובמפורט באסיפה, עלו עמדות תומכות ומתנגדות.</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בסופו של דיון אושרה העלאת דמי הכניסה לאגודה במסגרת אישור תקציב האגודה.</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במסגרת ההזמנה לאותה האסיפה לא יוחד במפורש בסדר היום נושא "העלאת דמי הכניסה" ברם, הדבר הופיע מפורשות במסגרת תקציר התקציב שיאושר במסגרת האסיפה.</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למרות המסקנה החד משמעית של אוריה שהדברים נדונו באסיפה הם לא קבלו ביטוי מפורש בפרוטוקול של אותה אסיפה. כמו כן לא יצא פרסום אחר כלשהו לחברים אודות אותה ההחלטה.</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 </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הממצאים הללו הובילו למסקנה כי ה-העלאת דמי הכניסה אושרה כדין באסיפה הכללית אולם היה ליקוי בפרסום של הדברים לאחר מכן.</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עלה בידי לאתר את המסמכים שנכללו בבדיקה של אוריה, ואני יכול להעביר אותם.</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נמסר לי מאתי שלאחר הבדיקה של אוריה והחלטות הוועד שאפרט לעיל בוצע גם תיקון של ההחלטה של האסיפה.</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העובדה שלא נעשה פרסום יותר ברור אודות העובדה שהדבר יעלה לסדר היום מראש יתכן וזכותו של מי שהיה באותו מועד חבר אגודה נפגעה היות ולו היה מודע טוב יותר לנושא היה בא להתנגד לו ככל שמדובר בדמי החבר שיחולו עליו.</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זאת ועוד, בתקציר של התקציב שצורף להנהלה נכתב כי ההעלאה תחול על חברים חדשים. במסגרת הדיון לא ברור אם הדברים שנדונו אכן כוונו דווקא לחברים חדשים ובהעדר פרוטוקול מסודר קשה לקבוע את ההחלטה הייתה תקפה גם על מי שהיה חבר באותו מועד.</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 </w:t>
      </w:r>
    </w:p>
    <w:p w:rsidR="000E0AAB" w:rsidRPr="000E0AAB" w:rsidRDefault="000E0AAB" w:rsidP="000E0AAB">
      <w:pPr>
        <w:shd w:val="clear" w:color="auto" w:fill="FFFFFF"/>
        <w:spacing w:after="0" w:line="240" w:lineRule="auto"/>
        <w:ind w:left="226"/>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לאור הממצאים והמסקנות של אוריה קיבל הוועד מנהל ביום 20/7/15 החלטות כדלהלן:</w:t>
      </w:r>
    </w:p>
    <w:p w:rsidR="000E0AAB" w:rsidRPr="000E0AAB" w:rsidRDefault="000E0AAB" w:rsidP="000E0AAB">
      <w:pPr>
        <w:shd w:val="clear" w:color="auto" w:fill="FFFFFF"/>
        <w:spacing w:before="100" w:beforeAutospacing="1" w:after="100" w:afterAutospacing="1" w:line="240" w:lineRule="auto"/>
        <w:ind w:left="586"/>
        <w:rPr>
          <w:rFonts w:ascii="Arial" w:eastAsia="Times New Roman" w:hAnsi="Arial" w:cs="Arial"/>
          <w:color w:val="222222"/>
          <w:sz w:val="19"/>
          <w:szCs w:val="19"/>
          <w:rtl/>
        </w:rPr>
      </w:pPr>
      <w:r w:rsidRPr="000E0AAB">
        <w:rPr>
          <w:rFonts w:ascii="Arial" w:eastAsia="Times New Roman" w:hAnsi="Arial" w:cs="Narkisim" w:hint="cs"/>
          <w:color w:val="222222"/>
          <w:sz w:val="24"/>
          <w:szCs w:val="24"/>
          <w:rtl/>
        </w:rPr>
        <w:t>א.</w:t>
      </w:r>
      <w:r w:rsidRPr="000E0AAB">
        <w:rPr>
          <w:rFonts w:ascii="Times New Roman" w:eastAsia="Times New Roman" w:hAnsi="Times New Roman" w:cs="Times New Roman"/>
          <w:color w:val="222222"/>
          <w:sz w:val="14"/>
          <w:szCs w:val="14"/>
          <w:rtl/>
        </w:rPr>
        <w:t>     </w:t>
      </w:r>
      <w:r w:rsidRPr="000E0AAB">
        <w:rPr>
          <w:rFonts w:ascii="Arial" w:eastAsia="Times New Roman" w:hAnsi="Arial" w:cs="Narkisim" w:hint="cs"/>
          <w:color w:val="222222"/>
          <w:sz w:val="24"/>
          <w:szCs w:val="24"/>
          <w:rtl/>
        </w:rPr>
        <w:t>הוועד נתן תוקף להחלטת האסיפה להעלות את דמי הכניסה משנת 2013 (לא כתוב מפורש אבל נובע מההחלטה).</w:t>
      </w:r>
    </w:p>
    <w:p w:rsidR="000E0AAB" w:rsidRPr="000E0AAB" w:rsidRDefault="000E0AAB" w:rsidP="000E0AAB">
      <w:pPr>
        <w:shd w:val="clear" w:color="auto" w:fill="FFFFFF"/>
        <w:spacing w:before="100" w:beforeAutospacing="1" w:after="100" w:afterAutospacing="1" w:line="240" w:lineRule="auto"/>
        <w:ind w:left="586"/>
        <w:rPr>
          <w:rFonts w:ascii="Arial" w:eastAsia="Times New Roman" w:hAnsi="Arial" w:cs="Arial"/>
          <w:color w:val="222222"/>
          <w:sz w:val="19"/>
          <w:szCs w:val="19"/>
          <w:rtl/>
        </w:rPr>
      </w:pPr>
      <w:r w:rsidRPr="000E0AAB">
        <w:rPr>
          <w:rFonts w:ascii="Times New Roman" w:eastAsia="Times New Roman" w:hAnsi="Times New Roman" w:cs="Times New Roman"/>
          <w:color w:val="222222"/>
          <w:sz w:val="24"/>
          <w:szCs w:val="24"/>
          <w:rtl/>
        </w:rPr>
        <w:t>ב.</w:t>
      </w:r>
      <w:r w:rsidRPr="000E0AAB">
        <w:rPr>
          <w:rFonts w:ascii="Times New Roman" w:eastAsia="Times New Roman" w:hAnsi="Times New Roman" w:cs="Times New Roman"/>
          <w:color w:val="222222"/>
          <w:sz w:val="14"/>
          <w:szCs w:val="14"/>
          <w:rtl/>
        </w:rPr>
        <w:t>      </w:t>
      </w:r>
      <w:r w:rsidRPr="000E0AAB">
        <w:rPr>
          <w:rFonts w:ascii="Arial" w:eastAsia="Times New Roman" w:hAnsi="Arial" w:cs="Narkisim" w:hint="cs"/>
          <w:color w:val="222222"/>
          <w:sz w:val="24"/>
          <w:szCs w:val="24"/>
          <w:rtl/>
        </w:rPr>
        <w:t>לא נכון יהיה מבחינה ציבורית להנציח את השוני בדמי כניסה שונים לאגודה שחברים מלפני 2013 ואלו שאחר כך.</w:t>
      </w:r>
    </w:p>
    <w:p w:rsidR="000E0AAB" w:rsidRPr="000E0AAB" w:rsidRDefault="000E0AAB" w:rsidP="000E0AAB">
      <w:pPr>
        <w:shd w:val="clear" w:color="auto" w:fill="FFFFFF"/>
        <w:spacing w:before="100" w:beforeAutospacing="1" w:after="100" w:afterAutospacing="1" w:line="240" w:lineRule="auto"/>
        <w:ind w:left="584"/>
        <w:rPr>
          <w:rFonts w:ascii="Arial" w:eastAsia="Times New Roman" w:hAnsi="Arial" w:cs="Arial"/>
          <w:color w:val="222222"/>
          <w:sz w:val="19"/>
          <w:szCs w:val="19"/>
          <w:rtl/>
        </w:rPr>
      </w:pPr>
      <w:r w:rsidRPr="000E0AAB">
        <w:rPr>
          <w:rFonts w:ascii="Times New Roman" w:eastAsia="Times New Roman" w:hAnsi="Times New Roman" w:cs="Times New Roman"/>
          <w:color w:val="222222"/>
          <w:sz w:val="24"/>
          <w:szCs w:val="24"/>
          <w:rtl/>
        </w:rPr>
        <w:t>ג.</w:t>
      </w:r>
      <w:r w:rsidRPr="000E0AAB">
        <w:rPr>
          <w:rFonts w:ascii="Times New Roman" w:eastAsia="Times New Roman" w:hAnsi="Times New Roman" w:cs="Times New Roman"/>
          <w:color w:val="222222"/>
          <w:sz w:val="14"/>
          <w:szCs w:val="14"/>
          <w:rtl/>
        </w:rPr>
        <w:t>      </w:t>
      </w:r>
      <w:r w:rsidRPr="000E0AAB">
        <w:rPr>
          <w:rFonts w:ascii="Arial" w:eastAsia="Times New Roman" w:hAnsi="Arial" w:cs="Narkisim" w:hint="cs"/>
          <w:color w:val="222222"/>
          <w:sz w:val="24"/>
          <w:szCs w:val="24"/>
          <w:rtl/>
        </w:rPr>
        <w:t>מאידך גיסא, לא ניתן להתעלם מטענות של מי שהיו חברי אגודה כבר בשנת 2013 (ולא שלמו את דמי הכניסה) וזאת לאור הליקוי בהודעה הן קודם לאסיפה והן בפרסום לאחריה (וכן הספק בתוכן ההחלטה ביחס לחברים ותיקים שטרם שילמו את דמי הכניסה).</w:t>
      </w:r>
    </w:p>
    <w:p w:rsidR="000E0AAB" w:rsidRPr="000E0AAB" w:rsidRDefault="000E0AAB" w:rsidP="000E0AAB">
      <w:pPr>
        <w:shd w:val="clear" w:color="auto" w:fill="FFFFFF"/>
        <w:spacing w:before="100" w:beforeAutospacing="1" w:after="100" w:afterAutospacing="1" w:line="240" w:lineRule="auto"/>
        <w:ind w:left="584"/>
        <w:rPr>
          <w:rFonts w:ascii="Arial" w:eastAsia="Times New Roman" w:hAnsi="Arial" w:cs="Arial"/>
          <w:color w:val="222222"/>
          <w:sz w:val="19"/>
          <w:szCs w:val="19"/>
          <w:rtl/>
        </w:rPr>
      </w:pPr>
      <w:r w:rsidRPr="000E0AAB">
        <w:rPr>
          <w:rFonts w:ascii="Arial" w:eastAsia="Times New Roman" w:hAnsi="Arial" w:cs="Narkisim" w:hint="cs"/>
          <w:color w:val="222222"/>
          <w:sz w:val="24"/>
          <w:szCs w:val="24"/>
          <w:rtl/>
        </w:rPr>
        <w:t>לפיכך יינתן לאותם חברים ותיקים חלון הזדמנות של מספר חודשים לשלם בתשלומים נוחים את דמי הכניסה הקודמים. מי שהיו חברי אגודה בשנת 2013 ושלמו יותר מ-35,000 שח – יקבלו החזר.</w:t>
      </w:r>
    </w:p>
    <w:p w:rsidR="000E0AAB" w:rsidRPr="000E0AAB" w:rsidRDefault="000E0AAB" w:rsidP="000E0AAB">
      <w:pPr>
        <w:shd w:val="clear" w:color="auto" w:fill="FFFFFF"/>
        <w:spacing w:before="100" w:beforeAutospacing="1" w:after="100" w:afterAutospacing="1" w:line="240" w:lineRule="auto"/>
        <w:ind w:left="586"/>
        <w:rPr>
          <w:rFonts w:ascii="Arial" w:eastAsia="Times New Roman" w:hAnsi="Arial" w:cs="Arial"/>
          <w:color w:val="222222"/>
          <w:sz w:val="19"/>
          <w:szCs w:val="19"/>
          <w:rtl/>
        </w:rPr>
      </w:pPr>
      <w:r w:rsidRPr="000E0AAB">
        <w:rPr>
          <w:rFonts w:ascii="Arial" w:eastAsia="Times New Roman" w:hAnsi="Arial" w:cs="Narkisim" w:hint="cs"/>
          <w:color w:val="222222"/>
          <w:sz w:val="24"/>
          <w:szCs w:val="24"/>
          <w:rtl/>
        </w:rPr>
        <w:t>בדרך זאת סבר הוועד כי הוא סוגר מרפא את הפגמים שנפלו בהליך האישור של האסיפה, שומר על הזכויות של מי שעלול היה להיפגע מאופן קבלת ההחלטה ויוצר אחידות מכאן ולהבא.</w:t>
      </w:r>
    </w:p>
    <w:p w:rsidR="000E0AAB" w:rsidRPr="000E0AAB" w:rsidRDefault="000E0AAB" w:rsidP="000E0AAB">
      <w:pPr>
        <w:shd w:val="clear" w:color="auto" w:fill="FFFFFF"/>
        <w:spacing w:after="0" w:line="240" w:lineRule="auto"/>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החלטה זו נראתה לי בזמנו נכונה ומאוזנת.</w:t>
      </w:r>
    </w:p>
    <w:p w:rsidR="000E0AAB" w:rsidRPr="000E0AAB" w:rsidRDefault="000E0AAB" w:rsidP="000E0AAB">
      <w:pPr>
        <w:shd w:val="clear" w:color="auto" w:fill="FFFFFF"/>
        <w:spacing w:after="0" w:line="240" w:lineRule="auto"/>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 xml:space="preserve">לדברי אתי ההחלטה של הוועד פורסמה במסגרת כל הפרוטוקולים שמתפרסמים באתר לכל חברי האגודה וכן בוצע פרסום מיוחד </w:t>
      </w:r>
      <w:proofErr w:type="spellStart"/>
      <w:r w:rsidRPr="000E0AAB">
        <w:rPr>
          <w:rFonts w:ascii="Arial" w:eastAsia="Times New Roman" w:hAnsi="Arial" w:cs="Narkisim" w:hint="cs"/>
          <w:color w:val="222222"/>
          <w:sz w:val="19"/>
          <w:szCs w:val="19"/>
          <w:rtl/>
        </w:rPr>
        <w:t>בתקועיתון</w:t>
      </w:r>
      <w:proofErr w:type="spellEnd"/>
      <w:r w:rsidRPr="000E0AAB">
        <w:rPr>
          <w:rFonts w:ascii="Arial" w:eastAsia="Times New Roman" w:hAnsi="Arial" w:cs="Narkisim" w:hint="cs"/>
          <w:color w:val="222222"/>
          <w:sz w:val="19"/>
          <w:szCs w:val="19"/>
          <w:rtl/>
        </w:rPr>
        <w:t xml:space="preserve"> שהודיע ונתן לחברי האגודה הוותיקים ליהנות מדמי הכניסה הנמוכים, בהתאם לאותה ההחלטה.</w:t>
      </w:r>
    </w:p>
    <w:p w:rsidR="000E0AAB" w:rsidRPr="000E0AAB" w:rsidRDefault="000E0AAB" w:rsidP="000E0AAB">
      <w:pPr>
        <w:shd w:val="clear" w:color="auto" w:fill="FFFFFF"/>
        <w:spacing w:after="0" w:line="240" w:lineRule="auto"/>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 </w:t>
      </w:r>
    </w:p>
    <w:p w:rsidR="000E0AAB" w:rsidRPr="000E0AAB" w:rsidRDefault="000E0AAB" w:rsidP="000E0AAB">
      <w:pPr>
        <w:shd w:val="clear" w:color="auto" w:fill="FFFFFF"/>
        <w:spacing w:after="0" w:line="240" w:lineRule="auto"/>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 xml:space="preserve">אשמח לעמוד לרשותך ולרשות ועדת </w:t>
      </w:r>
      <w:proofErr w:type="spellStart"/>
      <w:r w:rsidRPr="000E0AAB">
        <w:rPr>
          <w:rFonts w:ascii="Arial" w:eastAsia="Times New Roman" w:hAnsi="Arial" w:cs="Narkisim" w:hint="cs"/>
          <w:color w:val="222222"/>
          <w:sz w:val="19"/>
          <w:szCs w:val="19"/>
          <w:rtl/>
        </w:rPr>
        <w:t>הבקורת</w:t>
      </w:r>
      <w:proofErr w:type="spellEnd"/>
      <w:r w:rsidRPr="000E0AAB">
        <w:rPr>
          <w:rFonts w:ascii="Arial" w:eastAsia="Times New Roman" w:hAnsi="Arial" w:cs="Narkisim" w:hint="cs"/>
          <w:color w:val="222222"/>
          <w:sz w:val="19"/>
          <w:szCs w:val="19"/>
          <w:rtl/>
        </w:rPr>
        <w:t xml:space="preserve"> בכל שאלה נוספת.</w:t>
      </w:r>
    </w:p>
    <w:p w:rsidR="000E0AAB" w:rsidRPr="000E0AAB" w:rsidRDefault="000E0AAB" w:rsidP="000E0AAB">
      <w:pPr>
        <w:shd w:val="clear" w:color="auto" w:fill="FFFFFF"/>
        <w:spacing w:after="0" w:line="240" w:lineRule="auto"/>
        <w:rPr>
          <w:rFonts w:ascii="Arial" w:eastAsia="Times New Roman" w:hAnsi="Arial" w:cs="Arial"/>
          <w:color w:val="222222"/>
          <w:sz w:val="19"/>
          <w:szCs w:val="19"/>
          <w:rtl/>
        </w:rPr>
      </w:pPr>
      <w:r w:rsidRPr="000E0AAB">
        <w:rPr>
          <w:rFonts w:ascii="Arial" w:eastAsia="Times New Roman" w:hAnsi="Arial" w:cs="Narkisim" w:hint="cs"/>
          <w:color w:val="222222"/>
          <w:sz w:val="19"/>
          <w:szCs w:val="19"/>
          <w:rtl/>
        </w:rPr>
        <w:t>שלמה ק.</w:t>
      </w:r>
    </w:p>
    <w:p w:rsidR="00000107" w:rsidRPr="00000107" w:rsidRDefault="00000107" w:rsidP="00000107"/>
    <w:sectPr w:rsidR="00000107" w:rsidRPr="00000107" w:rsidSect="003F6A0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arkisim">
    <w:panose1 w:val="020E0502050101010101"/>
    <w:charset w:val="B1"/>
    <w:family w:val="swiss"/>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51386"/>
    <w:multiLevelType w:val="hybridMultilevel"/>
    <w:tmpl w:val="ECE6D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1B2CC0"/>
    <w:multiLevelType w:val="hybridMultilevel"/>
    <w:tmpl w:val="7E82B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7A3966"/>
    <w:multiLevelType w:val="hybridMultilevel"/>
    <w:tmpl w:val="21D8A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BA4701"/>
    <w:multiLevelType w:val="hybridMultilevel"/>
    <w:tmpl w:val="303258D2"/>
    <w:lvl w:ilvl="0" w:tplc="1098F20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D26"/>
    <w:rsid w:val="00000107"/>
    <w:rsid w:val="00061E8B"/>
    <w:rsid w:val="000E0AAB"/>
    <w:rsid w:val="00103947"/>
    <w:rsid w:val="00134D26"/>
    <w:rsid w:val="002068C9"/>
    <w:rsid w:val="002D6D95"/>
    <w:rsid w:val="003F6A03"/>
    <w:rsid w:val="00420067"/>
    <w:rsid w:val="007144AA"/>
    <w:rsid w:val="00784847"/>
    <w:rsid w:val="007D2DBA"/>
    <w:rsid w:val="00847885"/>
    <w:rsid w:val="009E58AE"/>
    <w:rsid w:val="00A21943"/>
    <w:rsid w:val="00B70851"/>
    <w:rsid w:val="00BA37DB"/>
    <w:rsid w:val="00CF5AD0"/>
    <w:rsid w:val="00EE0270"/>
    <w:rsid w:val="00F56BC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3947"/>
    <w:pPr>
      <w:ind w:left="720"/>
      <w:contextualSpacing/>
    </w:pPr>
  </w:style>
  <w:style w:type="paragraph" w:styleId="a4">
    <w:name w:val="Balloon Text"/>
    <w:basedOn w:val="a"/>
    <w:link w:val="a5"/>
    <w:uiPriority w:val="99"/>
    <w:semiHidden/>
    <w:unhideWhenUsed/>
    <w:rsid w:val="00000107"/>
    <w:pPr>
      <w:spacing w:after="0" w:line="240" w:lineRule="auto"/>
    </w:pPr>
    <w:rPr>
      <w:rFonts w:ascii="Tahoma" w:hAnsi="Tahoma" w:cs="Tahoma"/>
      <w:sz w:val="16"/>
      <w:szCs w:val="16"/>
    </w:rPr>
  </w:style>
  <w:style w:type="character" w:customStyle="1" w:styleId="a5">
    <w:name w:val="טקסט בלונים תו"/>
    <w:basedOn w:val="a0"/>
    <w:link w:val="a4"/>
    <w:uiPriority w:val="99"/>
    <w:semiHidden/>
    <w:rsid w:val="00000107"/>
    <w:rPr>
      <w:rFonts w:ascii="Tahoma" w:hAnsi="Tahoma" w:cs="Tahoma"/>
      <w:sz w:val="16"/>
      <w:szCs w:val="16"/>
    </w:rPr>
  </w:style>
  <w:style w:type="paragraph" w:styleId="NormalWeb">
    <w:name w:val="Normal (Web)"/>
    <w:basedOn w:val="a"/>
    <w:uiPriority w:val="99"/>
    <w:semiHidden/>
    <w:unhideWhenUsed/>
    <w:rsid w:val="000E0AAB"/>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3947"/>
    <w:pPr>
      <w:ind w:left="720"/>
      <w:contextualSpacing/>
    </w:pPr>
  </w:style>
  <w:style w:type="paragraph" w:styleId="a4">
    <w:name w:val="Balloon Text"/>
    <w:basedOn w:val="a"/>
    <w:link w:val="a5"/>
    <w:uiPriority w:val="99"/>
    <w:semiHidden/>
    <w:unhideWhenUsed/>
    <w:rsid w:val="00000107"/>
    <w:pPr>
      <w:spacing w:after="0" w:line="240" w:lineRule="auto"/>
    </w:pPr>
    <w:rPr>
      <w:rFonts w:ascii="Tahoma" w:hAnsi="Tahoma" w:cs="Tahoma"/>
      <w:sz w:val="16"/>
      <w:szCs w:val="16"/>
    </w:rPr>
  </w:style>
  <w:style w:type="character" w:customStyle="1" w:styleId="a5">
    <w:name w:val="טקסט בלונים תו"/>
    <w:basedOn w:val="a0"/>
    <w:link w:val="a4"/>
    <w:uiPriority w:val="99"/>
    <w:semiHidden/>
    <w:rsid w:val="00000107"/>
    <w:rPr>
      <w:rFonts w:ascii="Tahoma" w:hAnsi="Tahoma" w:cs="Tahoma"/>
      <w:sz w:val="16"/>
      <w:szCs w:val="16"/>
    </w:rPr>
  </w:style>
  <w:style w:type="paragraph" w:styleId="NormalWeb">
    <w:name w:val="Normal (Web)"/>
    <w:basedOn w:val="a"/>
    <w:uiPriority w:val="99"/>
    <w:semiHidden/>
    <w:unhideWhenUsed/>
    <w:rsid w:val="000E0AA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344947">
      <w:bodyDiv w:val="1"/>
      <w:marLeft w:val="0"/>
      <w:marRight w:val="0"/>
      <w:marTop w:val="0"/>
      <w:marBottom w:val="0"/>
      <w:divBdr>
        <w:top w:val="none" w:sz="0" w:space="0" w:color="auto"/>
        <w:left w:val="none" w:sz="0" w:space="0" w:color="auto"/>
        <w:bottom w:val="none" w:sz="0" w:space="0" w:color="auto"/>
        <w:right w:val="none" w:sz="0" w:space="0" w:color="auto"/>
      </w:divBdr>
      <w:divsChild>
        <w:div w:id="765462533">
          <w:marLeft w:val="0"/>
          <w:marRight w:val="0"/>
          <w:marTop w:val="0"/>
          <w:marBottom w:val="0"/>
          <w:divBdr>
            <w:top w:val="none" w:sz="0" w:space="0" w:color="auto"/>
            <w:left w:val="none" w:sz="0" w:space="0" w:color="auto"/>
            <w:bottom w:val="none" w:sz="0" w:space="0" w:color="auto"/>
            <w:right w:val="none" w:sz="0" w:space="0" w:color="auto"/>
          </w:divBdr>
        </w:div>
        <w:div w:id="669482126">
          <w:marLeft w:val="0"/>
          <w:marRight w:val="0"/>
          <w:marTop w:val="0"/>
          <w:marBottom w:val="0"/>
          <w:divBdr>
            <w:top w:val="none" w:sz="0" w:space="0" w:color="auto"/>
            <w:left w:val="none" w:sz="0" w:space="0" w:color="auto"/>
            <w:bottom w:val="none" w:sz="0" w:space="0" w:color="auto"/>
            <w:right w:val="none" w:sz="0" w:space="0" w:color="auto"/>
          </w:divBdr>
        </w:div>
        <w:div w:id="144592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680</Words>
  <Characters>3400</Characters>
  <Application>Microsoft Office Word</Application>
  <DocSecurity>0</DocSecurity>
  <Lines>28</Lines>
  <Paragraphs>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sales</dc:creator>
  <cp:lastModifiedBy>Windows7</cp:lastModifiedBy>
  <cp:revision>3</cp:revision>
  <dcterms:created xsi:type="dcterms:W3CDTF">2016-03-29T06:34:00Z</dcterms:created>
  <dcterms:modified xsi:type="dcterms:W3CDTF">2016-03-29T06:34:00Z</dcterms:modified>
</cp:coreProperties>
</file>